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C-3457/2015 vom 2. Oktober 2018</w:t>
      </w:r>
    </w:p>
    <w:p>
      <w:r>
        <w:t>Bundesverwaltungsgericht, 2018-10-02, FR</w:t>
      </w:r>
    </w:p>
    <w:p>
      <w:r>
        <w:rPr>
          <w:b/>
        </w:rPr>
        <w:t xml:space="preserve">Quelle: </w:t>
      </w:r>
      <w:r>
        <w:t>https://mcp.opencaselaw.ch/entscheid/bvger_C-3457_2015</w:t>
      </w:r>
    </w:p>
    <w:p>
      <w:r>
        <w:t>FR: TAF C-3457/2015 du 2 octobre 2018</w:t>
      </w:r>
    </w:p>
    <w:p>
      <w:r>
        <w:t>IT: TAF C-3457/2015 del 2 ottobre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les art. 33 let. d LTAF et 69 al. 1 let. b de la loi fédérale du 19 juin 1959 sur l'assurance-invalidité (LAI ; RS 831.20), connaît des recours interjetés par les personnes résidant à l'étranger contre les décisions, au sens de l'art. 5 PA, prises par l'OAIE concernant l'octroi de rente d'invalidité.</w:t>
      </w:r>
    </w:p>
    <w:p>
      <w:r>
        <w:rPr>
          <w:b/>
        </w:rPr>
        <w:t>E. 1.2</w:t>
      </w:r>
    </w:p>
    <w:p>
      <w:r>
        <w:t>Selon l'art. 37 LTAF, la procédure devant le Tribunal est régie par la loi fédérale du 20 décembre 1968 sur la procédure administrative (PA ; RS 172.021) pour autant que la LTAF n'en dispose pas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l'occurrence, la décision litigieuse, datée du 17 avril 2015, a été notifiée au recourant à une date qu'aucune pièce du dossier ne mentionne. Ce dernier affirme l'avoir reçue le 28 avril 2015. Il a expédié son mémoire de recours le 27 mai 2015 (date du sceau postal ; annexe pce TAF 1). Quoi qu'il en soit, le fardeau de la preuve de la notification d'une décision étant à la charge de l'autorité l'ayant rendue (Jérôme Candrian, Introduction à la procédure administrative, 2013, n° 71 et les références citées), le Tribunal de céans doit in casu considérer le recours comme ayant été déposé en temps utile (art. 60 LPGA). En outre, ce dernier a été interjeté dans les formes légales (art. 52 PA), par un administré directement touché par la décision attaquée (art. 59 LPGA), qui s'est de surcroît acquitté de l'avance de frais dans le délai qui lui avait été imparti à cet effet (art. 63 al. 4 PA ; ci-dessus, let. J.b). Partant, le recours est recevable.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et ATF 130 V 445 consid. 1.2).</w:t>
      </w:r>
    </w:p>
    <w:p>
      <w:r>
        <w:rPr>
          <w:b/>
        </w:rPr>
        <w:t>E. 2.2</w:t>
      </w:r>
    </w:p>
    <w:p>
      <w:r>
        <w:t>Au niveau du droit international, l'accord entre la Confédération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8C_870/2012 du 8 juillet 2013 consid. 2.2 et 8C_455/2011 du 4 mai 2012).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Pour ce qui est du droit interne, les dispositions de la 6ème révision de la LAI (premier volet), en vigueur depuis le 1er janvier 2012 (RO 2011 5659, FF 2010 1647), sont applicables et les dispositions citées ci-après sont, sauf précision contraire, celles en vigueur à compter de cette date jusqu'à la date de la décision contestée.</w:t>
      </w:r>
    </w:p>
    <w:p>
      <w:r>
        <w:rPr>
          <w:b/>
        </w:rPr>
        <w:t>E. 3</w:t>
      </w:r>
    </w:p>
    <w:p>
      <w:r>
        <w:t>L'art. 29 al. 1 LAI prévoit que le droit à la rente prend naissance au plus tôt à l'échéance d'une période de six mois à compter de la date à laquelle l'assuré a fait valoir son droit aux prestations conformément à l'art. 29 al. 1 LPGA. En l'espèce, le recourant avait déposé sa requête de prestations de l'assurance-invalidité le 28 octobre 2013 (ci-dessus, let. B.a), si bien que le Tribunal peut se limiter à examiner s'il avait droit à une rente à partir du 1er avril 2014 (soit six mois après le dépôt de la demande ; art. 29 LPGA et art. 29 al. 2 LAI) ou si le droit à une rente était né entre cette date et le 17 avril 2015, date de la décision attaquée marquant la limite dans le temps du pouvoir d'examen de l'autorité de recours (ATF 130 V 445 consid. 1.2 et 1.2.1 et ATF 129 V 1 consid. 1.2).</w:t>
      </w:r>
    </w:p>
    <w:p>
      <w:r>
        <w:rPr>
          <w:b/>
        </w:rPr>
        <w:t>E. 4</w:t>
      </w:r>
    </w:p>
    <w:p>
      <w:r>
        <w:t>En l'espèce, il s'agit d'examiner le bien-fondé de la décision rendue le 17 avril 2015 (ci-dessus, let. H.c), par laquelle l'OAIE a dénié à A._______ le droit à la perception d'une rente d'invalidité. Le prénommé, mettant en exergue ses problèmes de santé, estime ne plus être en mesure d'assumer un quelconque travail et conteste la capacité résiduelle de travail dans une activité adaptée retenue par l'autorité inférieure. L'objet du litige porte par conséquent sur le droit de l'assuré à obtenir une rente d'invalidité entière à compter du 1er mai 2014 (à savoir à l'échéance du délai d'une année d'incapacité de travail à au moins 40 %, l'incapacité de travail ayant débuté en avril 2013 ; art. 28 al. 1 let. b LAI) ainsi qu'il le réclame dans son recours (pce TAF 1).</w:t>
      </w:r>
    </w:p>
    <w:p>
      <w:r>
        <w:rPr>
          <w:b/>
        </w:rPr>
        <w:t>E. 5</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l'espèce, le recourant a versé des cotisations à l'AVS/AI pendant plus de vingt ans au total (ci-dessus, let. A.a), si bien qu'il remplit la condition de la durée minimale de cotisations. Reste dès lors à examiner la question de l'invalidité dans le cas d'espèce.</w:t>
      </w:r>
    </w:p>
    <w:p>
      <w:r>
        <w:rPr>
          <w:b/>
        </w:rPr>
        <w:t>E. 6.1</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à 40 % au moins (lettre c).</w:t>
      </w:r>
    </w:p>
    <w:p>
      <w:r>
        <w:rPr>
          <w:b/>
        </w:rPr>
        <w:t>E. 6.2</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celle-ci, à savoir une incapacité de gain probablement permanente ou de longue durée. Le taux d'invalidité ne se confond par conséquent pas nécessairement avec le taux d'incapacité fonctionnelle déterminé par le médecin ; ce sont les conséquences économiques objectives de l'incapacité fonctionnelle qu'il importe d'évaluer (ATF 137 V 20 consid. 2.2 et ATF 110 V 273 consid. 4b).</w:t>
      </w:r>
    </w:p>
    <w:p>
      <w:r>
        <w:rPr>
          <w:b/>
        </w:rPr>
        <w:t>E. 6.3</w:t>
      </w:r>
    </w:p>
    <w:p>
      <w:r>
        <w:t>De jurisprudence constance, bien que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115 V 133 consid. 2 et ATF 114 V 310 consid. 3c).</w:t>
      </w:r>
    </w:p>
    <w:p>
      <w:r>
        <w:rPr>
          <w:b/>
        </w:rPr>
        <w:t>E. 7.1</w:t>
      </w:r>
    </w:p>
    <w:p>
      <w:r>
        <w:t>Selon le principe inquisitoire régissant la procédure dans le domaine des assurances sociales, l'administration et, en procédure de recours, le Tribunal constatent les faits d'office, avec la collaboration des parties et administrent les preuves nécessaires (art. 43 al. 1 et 61 let. c LPGA). L'art. 69 RAI précise à ce propos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 il peut être fait appel aux spécialistes de l'aide publique ou privée aux invalides. Selon l'art. 59 al. 2 et 2bis LAI, les services médicaux régionaux (ci-après :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accomplir leurs tâches, les SMR peuvent se déterminer sur la base de l'ensemble du dossier collecté (art. 49 al. 1 et 3 RAI), examiner les assurés au sein du SMR (art. 49 al. 2 RAI) ou confier à un médecin expert indépendant la charge d'une expertise (art. 44 LPGA).</w:t>
      </w:r>
    </w:p>
    <w:p>
      <w:r>
        <w:rPr>
          <w:b/>
        </w:rPr>
        <w:t>E. 7.2</w:t>
      </w:r>
    </w:p>
    <w:p>
      <w:r>
        <w:t>Sont déterminants tous les faits décisifs pour l'issue de la cause. Les preuves sont à apprécier librement de manière consciencieuse et globale. Les autorités administratives et juridictionnelles sont ainsi tenues d'examiner objectivement tous les documents à disposition, quelle qu'en soit leur provenance, puis décider s'ils permettent de rendre un jugement sur le droit litigieux (arrêt du Tribunal fédéral 8C_155/2012 du 9 janvier 2013 consid. 3.2 et les références citées). Si elles acquièrent la conviction, au terme d'une appréciation anticipée des preuves, que de nouvelles investigations ne pourrait l'amener à modifier son opinion, elles peuvent renoncer à l'administration d'une preuve (parmi d'autres, arrêts du Tribunal fédéral 8C_256/2012 du 16 novembre 2012 consid. 3.1 et 9C_398/2011 du 23 février 2012 consid. 4.2 ainsi que les références citées).</w:t>
      </w:r>
    </w:p>
    <w:p>
      <w:r>
        <w:rPr>
          <w:b/>
        </w:rPr>
        <w:t>E. 7.3</w:t>
      </w:r>
    </w:p>
    <w:p>
      <w:r>
        <w:t>En particulier, lorsqu'il s'agit de déterminer la capacité de travail d'un assuré dans une activité lucrative ou dans l'accomplissement des travaux habituels, les autorités administratives et juridictionnelles doivent s'appuyer sur des rapports médicaux concluants, sous peine de violer le principe inquisitoire (arrêts du Tribunal fédéral 9C_264/2015 du 12 août 2015 consid. 3.2.3 et 8C_623/2012 du 6 décembre 2012 consid. 1.3). Avant de conférer une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ATF 137 V 64 consid. 2 et ATF 125 V 351 consid. 3a, ainsi que les références citées).</w:t>
      </w:r>
    </w:p>
    <w:p>
      <w:r>
        <w:rPr>
          <w:b/>
        </w:rPr>
        <w:t>E. 8</w:t>
      </w:r>
    </w:p>
    <w:p>
      <w:r>
        <w:t>Dans la partie en fait du présent arrêt ont été répertoriées les principales pièces contenant les avis de différents médecins - espagnols et suisse (Dr L._______, médecin-conseil de l'OAIE) - relatifs de l'état de santé de A._______ (ci-dessus, let. B.b, B.c, C, D.b, E, F.b, G.a). Cette documentation appelle les remarques suivantes.</w:t>
      </w:r>
    </w:p>
    <w:p>
      <w:r>
        <w:rPr>
          <w:b/>
        </w:rPr>
        <w:t>E. 8.1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l'autre de ces avis et il y a lieu de mettre en oeuvre une expertise par un médecin indépendant ou une expertise judiciaire (ATF 135 V 465 consid. 4.6). Cette règle jurisprudentielle s'applique notamment lorsque l'administration fonde sa décision sur une prise de position de son service médical rendue sur la base des actes du dossier sans examen personnel de l'assuré (art. 49 al. 1 et 3 RAI et art. 69 al. 2 RAI). Par ailleurs, selon une pratique constante, la qualification du médecin joue un rôle déterminant dans l'appréciation des documents médicaux. Comme mentionné précédemment (ci-dessus, consid. 7.1), l'administration et le juge appelés à se déterminer en matière d'assurances sociales doivent pouvoir se fonder sur des connaissances spéciales de l'auteur d'un certificat médical servant de base à leurs réflexions. Il s'ensuit que le médecin rapporteur ou, au moins, le médecin paraphant le rapport médical doit en principe disposer d'une spécialisation dans la discipline médicale concernée ; à défaut, la valeur probante d'un tel document est moindre (voir, notamment, l'arrêt du Tribunal fédéral 9C_28/2015 du 8 juin 2015 consid. 3 et les références citées ; arrêt du Tribunal administratif fédéral C-344/2017 du 10 juillet 2017 consid. 7.1.1).</w:t>
      </w:r>
    </w:p>
    <w:p>
      <w:r>
        <w:rPr>
          <w:b/>
        </w:rPr>
        <w:t>E. 8.2</w:t>
      </w:r>
    </w:p>
    <w:p>
      <w:r>
        <w:t>En l'espèce, l'OAIE, pour rendre sa décision du 17 avril 2015, s'est basé sur les trois prises de position de son service médical, établies et signées par le Dr L._______, médecin généraliste.</w:t>
      </w:r>
    </w:p>
    <w:p>
      <w:r>
        <w:rPr>
          <w:b/>
        </w:rPr>
        <w:t>E. 8.2.1</w:t>
      </w:r>
    </w:p>
    <w:p>
      <w:r>
        <w:t>Dans son premier rapport, daté du 20 juin 2014, ce dernier s'est borné à détailler, sur la base des pièces du dossier, les différentes affections dont souffre l'assuré, priant l'OAIE d'actualiser la documentation médicale et de requérir en complément les rapports du suivi cardiologique et orthopédique ainsi que les rapports des éventuelles hospitalisations postérieures au mois d'octobre 2013 (pce OAIE 47).</w:t>
      </w:r>
    </w:p>
    <w:p>
      <w:r>
        <w:rPr>
          <w:b/>
        </w:rPr>
        <w:t>E. 8.2.2</w:t>
      </w:r>
    </w:p>
    <w:p>
      <w:r>
        <w:t>Dans un second rapport, daté du 15 octobre 2014, le Dr L._______ a posé un diagnostic précis - diagnostic principal avec répercussion sur la capacité de travail : fracture de la hanche gauche (22 avril 2013) et fracture du fémur gauche (17 juin 2013) ; diagnostic associé sans répercussion sur la capacité de travail : traitement d'une sténose aortique sévère en juillet 2013 - et a requis des mesures complémentaires d'instruction, à savoir le dépôt d'un rapport E 213 actualisé (ci-dessus, let. F.b), pour pouvoir déterminer les répercussions de ce diagnostic sur la capacité de travail de A._______ (pce OAIE 68).</w:t>
      </w:r>
    </w:p>
    <w:p>
      <w:r>
        <w:rPr>
          <w:b/>
        </w:rPr>
        <w:t>E. 8.2.3</w:t>
      </w:r>
    </w:p>
    <w:p>
      <w:r>
        <w:t>Finalement, dans un troisième rapport, daté du 29 décembre 2014, le médecin-conseil de l'OAIE, après avoir confirmé le diagnostic posé deux mois auparavant, a estimé que A._______ se trouvait en incapacité de travail à hauteur de 70 % dans l'activité habituelle dès le 22 avril 2013. Il a constaté que le prénommé disposait cependant d'une capacité de travail pleine et entière dans une activité adaptée à compter du 24 décembre 2013, activité telle, notamment, que surveillant de chantier, de parking ou de musée, vendeur par correspondance, vendeur de billets, caissier, réparateur d'articles de ménage, réceptionniste, collecteur de données. Dans une activité adaptée, il devait en sus être tenu compte des limitations fonctionnelles suivantes : pas de travaux lourds, pas de travaux sur des terrains accidentés, pas de longs travaux en position debout ni marche (pce OAIE 74).</w:t>
      </w:r>
    </w:p>
    <w:p>
      <w:r>
        <w:rPr>
          <w:b/>
        </w:rPr>
        <w:t>E. 8.3.1</w:t>
      </w:r>
    </w:p>
    <w:p>
      <w:r>
        <w:t>S'agissant de l'évaluation de l'incapacité de travail de A._______ dans son activité habituelle de maçon, dernière activité exercée en Espagne, fixée par le Dr L._______ à 70 % à compter du 22 avril 2013, le Tribunal l'estime en flagrante contradiction avec le rapport E 213 du 2 décembre 2014, signé par la Dresse N._______, laquelle estime nulle la capacité de travail du prénommé dans son activité habituelle. A la question de savoir si l'assuré disposait de la faculté de travailler à temps complet dans sa dernière activité, la praticienne a répondu par la négative. De plus, à la question subsidiaire de savoir à quel taux au maximum il pouvait exercer son activité lucrative habituelle, elle a laconiquement répondu par « XX » (pce OAIE 71, ch. 11.4), signifiant par là une incapacité de travail complète dans l'activité de maçon. Dans son rapport du 29 décembre 2014, le Dr L._______ n'a pas exposé les raisons pour lesquelles il a retenu un taux d'incapacité de travail de 70 % à compter du 22 avril 2013 dans l'activité habituelle exercée par A._______ alors qu'aucun avis médical consigné au dossier ne vient appuyer cette conclusion. D'ailleurs, dans son argumentation, le médecin-conseil de l'OAIE semble admettre qu'une activité en qualité de maçon ne saurait être considérée comme exigible en l'espèce (« Die frühere Tätigkeit auf dem Bau können wir nicht mehr als zumutbar annehmen, auch wenn die rein subjektiven Komponenten ausblenden würden » ; pce OAIE 74, p. 3). L'on ne comprend ainsi guère pourquoi il évalue malgré tout à 30 % la capacité résiduelle de travail dans l'activité de maçon, taux que l'OAIE a repris à son compte dans sa décision du 17 avril 2015, objet de la présente procédure. Le Tribunal relève en outre que le taux d'incapacité retenu par le Dr L._______ apparaît peu compatible avec les limitations qu'il a lui-même répertoriées pour délimiter les activités adaptées à l'état de santé de l'assuré. Comment en effet exercer la profession de maçon et oeuvrer sur des chantiers lorsqu'il n'est notamment plus possible de travailler durablement en position debout, plus envisageable de monter une échelle et lorsque seuls des travaux légers sont admissibles ? Enfin, la date à partir de laquelle, de l'avis du médecin-conseil de l'OAIE, l'assuré disposait prétendument d'une capacité de travail à 30 %, à savoir le 22 avril 2013, ne manque pas d'étonner. En effet, cette date correspond au jour de la chute de A._______ ayant entraîné une fracture de la hanche gauche et son hospitalisation durant plusieurs jours, lesquelles seront suivies, moins de deux mois plus tard, d'une fracture du fémur gauche et d'une seconde hospitalisation de huit jours, entre le 17 juin et le 25 juin 2013. Cet état de fait contredit l'affirmation d'une capacité de travail de 30 % à compter du 22 avril 2013. C'est par conséquent à tort que l'autorité inférieure a retenu, sur la base du seul rapport du Dr L._______, dont la valeur probante est de surcroît limitée du fait de l'absence de spécialisation du praticien, l'existence d'une capacité de travail de 30 % dans l'activité de maçon.</w:t>
      </w:r>
    </w:p>
    <w:p>
      <w:r>
        <w:rPr>
          <w:b/>
        </w:rPr>
        <w:t>E. 8.3.2</w:t>
      </w:r>
    </w:p>
    <w:p>
      <w:r>
        <w:t>Pour cette raison déjà, la décision querellée datée du 17 avril 2015 ne peut être confirmée et doit être annulée, le dossier de la cause devant être renvoyé pour nouvelle analyse et décision au sens des considérants du présent arrêt.</w:t>
      </w:r>
    </w:p>
    <w:p>
      <w:r>
        <w:rPr>
          <w:b/>
        </w:rPr>
        <w:t>E. 8.4</w:t>
      </w:r>
    </w:p>
    <w:p>
      <w:r>
        <w:t>La critique développée précédemment pour la détermination de la capacité de travail de A._______ dans son activité habituelle vaut également pour la détermination de la capacité de travail dans une activité adaptée. En effet, force est à l'examen du dossier de constater que la conclusion à laquelle le Dr L._______ est parvenu, soit à une pleine capacité de travail dans une activité adaptée à compter du 24 décembre 2013, ne repose sur aucun des documents médicaux versés au dossier. En outre, le médecin-conseil de l'autorité inférieure ne saurait utilement s'appuyer sur le rapport E 213 du 2 décembre 2014, signé par la Dresse N._______, laquelle s'est bornée à mentionner que l'assuré était en capacité d'assumer un travail léger (pce OAIE 71, p. 8 [ch. 9]) sans autre précision à ce propos (pce OAIE 71, p. 10 [ch. 11.5 et 11.6]). Partant, la position du Dr L._______ au sujet de la capacité de travail de A._______ dans une activité adaptée n'est guère convaincante. A aucun moment le médecin-conseil de l'OAIE n'explique pourquoi il retient une pleine capacité de travail dans une activité adaptée à compter du 24 décembre 2013. A sa décharge, il ne disposait que d'un dossier lacunaire pour se déterminer. Ceci dit, il lui revenait, notamment face aux lacunes du formulaire E 213 du 2 décembre 2014, de diligenter les examens nécessaires à la détermination de l'évaluation de la capacité de travail de l'assuré dans une activité adaptée à sa situation.</w:t>
      </w:r>
    </w:p>
    <w:p>
      <w:r>
        <w:rPr>
          <w:b/>
        </w:rPr>
        <w:t>E. 8.5</w:t>
      </w:r>
    </w:p>
    <w:p>
      <w:r>
        <w:t>Partant, l'autorité inférieure devra clarifier, au besoin par des mesures d'instruction complémentaires, la question de la capacité, respectivement de l'incapacité de travail de A._______, aussi bien dans son activité habituelle de maçon que dans une éventuelle activité adaptée, ainsi que la date à partir de laquelle cette capacité, respectivement incapacité devait être constatée.</w:t>
      </w:r>
    </w:p>
    <w:p>
      <w:r>
        <w:rPr>
          <w:b/>
        </w:rPr>
        <w:t>E. 9.1</w:t>
      </w:r>
    </w:p>
    <w:p>
      <w:r>
        <w:t>De surcroît, dans la mesure où l'OAIE a retenu que A._______ disposait d'une capacité résiduelle de travail - à taux plein - dans une activité adaptée à certaines limitations, encore aurait-il fallu, avant de procéder à l'évaluation de l'invalidité en application de la méthode générale (pce OAIE 75), que l'autorité inférieure analysa de manière circonstanciée si l'intéressé, né en (...) 1954, pouvait encore la mettre à profit sur un marché équilibré du travail en application de la jurisprudence topique du Tribunal fédéral sur l'âge avancé (ATF 138 V 457 consid. 3 ; arrêts du Tribunal fédéral 8C_403/2017 du 25 août 2017 consid. 5 et 9C_253/2017 consid. 2.2.2 ; arrêt du Tribunal administratif fédéral C-5340/2014 du 12 septembre 2017 consid. 11 ss). Selon cette jurisprudence, même s'il incombe en règle générale à la personne assurée de diminuer le dommage en s'intégrant de son propre chef dans le marché du travail (cf. art. 7 LAI ; ATF 123 V 96 consid. 4c), il faut toutefois tenir compte du fait que lorsque une personne assurée se trouve proche de l'âge de la retraite - il est admis qu'un âge proche de 60 ans peut être considéré comme un seuil à partir duquel on peut parler d'âge avancé (arrêt du Tribunal fédéral 9C_612/2007 du 14 juillet 2008 consid. 5.2 et la jurisprudence citée) - il y a lieu d'examiner si, de manière réaliste et en appréciant la situation dans son ensemble, la personne assurée est en mesure d'exploiter économiquement sa capacité de gain résiduelle sur un marché équilibré du travail (cf. art. 16 LPGA ; arrêt du Tribunal fédéral 8C_839/2013 du 13 mars 2014, consid. 5.3.2.2). Pour ce faire, il sied de prendre en compte plusieurs critères parmi lesquels figurent le taux d'activité exigible, le type d'activités exigibles, la formation, l'expérience professionnelle et la durée de l'absence (arrêt du Tribunal administratif fédéral C-7599/2014 du 16 novembre 2017 consid. 10.3).</w:t>
      </w:r>
    </w:p>
    <w:p>
      <w:r>
        <w:rPr>
          <w:b/>
        </w:rPr>
        <w:t>E. 9.2</w:t>
      </w:r>
    </w:p>
    <w:p>
      <w:r>
        <w:t>En l'espèce, il appert que A._______ était âgé de 60 ans et 8 mois au jour du rapport du Dr L._______ du 29 décembre 2014 constatant la persistance d'une capacité résiduelle de travail dans une activité adaptée à son état de santé. Aussi, il appartenait à l'autorité inférieure d'analyser d'office si la capacité résiduelle de travail retenue pouvait être exploitée économiquement sur un marché équilibré du travail, analyse à laquelle l'OAIE a manifestement omis de procéder, violant par là même le droit fédéral. Dans le cadre de la nouvelle décision qu'il rendra, l'OAIE tiendra compte de la jurisprudence du Tribunal fédéral sur l'âge avancé, exposée précédemment (ci-dessus, consid. 9.1).</w:t>
      </w:r>
    </w:p>
    <w:p>
      <w:r>
        <w:rPr>
          <w:b/>
        </w:rPr>
        <w:t>E. 10.1</w:t>
      </w:r>
    </w:p>
    <w:p>
      <w:r>
        <w:t>Vu l'issue de la cause, il n'est pas perçu de frais de procédure. L'avance de frais, d'un montant de 400 francs, perçue en cours de procédure est restituée au recourant.</w:t>
      </w:r>
    </w:p>
    <w:p>
      <w:r>
        <w:rPr>
          <w:b/>
        </w:rPr>
        <w:t>E. 10.2</w:t>
      </w:r>
    </w:p>
    <w:p>
      <w:r>
        <w:t>Le recourant ayant agi sans s'être fait représenter par un mandataire professionnel et n'ayant pas eu des frais indispensables et relativement élevés, il ne lui est pas alloué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