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C-3455/2015 vom 22. Mai 2017</w:t>
      </w:r>
    </w:p>
    <w:p>
      <w:r>
        <w:t>Bundesverwaltungsgericht, 2017-05-22, DE</w:t>
      </w:r>
    </w:p>
    <w:p>
      <w:r>
        <w:rPr>
          <w:b/>
        </w:rPr>
        <w:t xml:space="preserve">Quelle: </w:t>
      </w:r>
      <w:r>
        <w:t>https://mcp.opencaselaw.ch/entscheid/bvger_C-3455_2015</w:t>
      </w:r>
    </w:p>
    <w:p>
      <w:r>
        <w:t>FR: TAF C-3455/2015 du 22 mai 2017</w:t>
      </w:r>
    </w:p>
    <w:p>
      <w:r>
        <w:t>IT: TAF C-3455/2015 del 22 maggio 2017</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w:t>
      </w:r>
    </w:p>
    <w:p>
      <w:r>
        <w:rPr>
          <w:b/>
        </w:rPr>
        <w:t>E. 1.2</w:t>
      </w:r>
    </w:p>
    <w:p>
      <w:r>
        <w:t>Das Verfahren vor dem Bundesverwaltungsgericht richtet sich nach dem VwVG, soweit das VGG nichts anderes bestimmt (vgl. Art. 37 VGG). Gestützt auf Art. 3 Bst. dbis VwVG findet dieses Gesetz in Sozialversicherungssachen jedoch keine Anwendung, soweit das Bundesgesetz vom 6. Oktober 2000 über den Allgemeinen Teil des Sozialversicherungsrechts (ATSG, SR 830.1) anwendbar ist, was gemäss Art. 1 Abs. 1 IVG für die Invalidenversicherung (Art. 1a-26bis und 28-70) zutrifft, soweit das IVG nicht ausdrücklich davon abweicht.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sowie 52 Abs. 1 VwVG). Als Adressat der angefochtenen Verfügung vom 5. August 2014 (IV-act. 99) ist der Beschwerdeführer berührt und hat ein schutzwürdiges Interesse an deren Aufhebung oder Änderung (vgl. Art. 59 ATSG). Auf die Beschwerde ist daher einzutreten.</w:t>
      </w:r>
    </w:p>
    <w:p>
      <w:r>
        <w:rPr>
          <w:b/>
        </w:rPr>
        <w:t>E. 1.4</w:t>
      </w:r>
    </w:p>
    <w:p>
      <w:r>
        <w:t>Anfechtungsobjekt des vorliegenden Beschwerdeverfahrens bildet die Verfügung vom 4. Mai 2015, mit welcher die Vorinstanz die seit dem 1. September 2001 ausgerichtete ganze Rente per 1. Juli 2015 aufhob. Streitig und zu prüfen ist, ob die Voraussetzungen für eine Rentenrevision gegeben waren. In Frage steht insbesondere, ob die IVSTA aufgrund der vorliegenden Arztberichte zu Recht davon ausgegangen ist, dass sich der Gesundheitszustand des Beschwerdeführers seit dem 23. Mai 2014 massgeblich verbessert hat und ihm die Aufnahme einer vollzeitigen Erwerbstätigkeit aus eigener Kraft im Rahmen der sog. Selbsteingliederung zuzumuten ist.</w:t>
      </w:r>
    </w:p>
    <w:p>
      <w:r>
        <w:rPr>
          <w:b/>
        </w:rPr>
        <w:t>E. 2</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 Die Begründung der Beschwerdebegehren bindet die Beschwerdeinstanz nicht (vgl. Art. 62 Abs. 4 VwVG). Der Grundsatz der Rechtsanwendung von Amtes wegen verpflichtet die Verwaltung und das Gericht, auf den festgestellten Sachverhalt jenen Rechtssatz anzuwenden, den sie als einschlägig erachten, und ihm jene Auslegung zu geben, von der sie überzeugt sind.</w:t>
      </w:r>
    </w:p>
    <w:p>
      <w:r>
        <w:rPr>
          <w:b/>
        </w:rPr>
        <w:t>E. 3.1</w:t>
      </w:r>
    </w:p>
    <w:p>
      <w:r>
        <w:t>Der Beschwerdeführer ist österreichischer Staatsangehöriger und wohnt in Österreich,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Urteil des Bundesverwaltungsgerichts C-3985/2012 vom 25. Februar 2013 E. 2.1).</w:t>
      </w:r>
    </w:p>
    <w:p>
      <w:r>
        <w:rPr>
          <w:b/>
        </w:rPr>
        <w:t>E. 3.2</w:t>
      </w:r>
    </w:p>
    <w:p>
      <w:r>
        <w:t>Ändert sich der Invaliditätsgrad einer Rentenbezügerin oder eines Rentenbezügers erheblich, so wird die Rente von Amtes wegen oder auf Gesuch hin für die Zukunft entsprechend erhöht, herabgesetzt oder aufgehoben (Art. 17 Abs. 1 ATSG; Art. 86ter-88bis IVV). Anlass zur Rentenrevision gibt jede wesentliche Änderung in den tatsächlichen Verhältnissen, die geeignet ist, den Invaliditätsgrad und damit den Rentenanspruch zu beeinflussen. Die Invalidenrente ist daher nicht nur bei einer wesentlichen Veränderung des Gesundheitszustandes, sondern auch etwa dann revidierbar, wenn sich die erwerblichen Auswirkungen des an sich gleich gebliebenen Gesundheitszustandes erheblich verändert haben oder eine andere Art der Bemessung der Invalidität zur Anwendung gelangt (BGE 130 V 343 E. 3.5).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(BGE 133 V 108; vgl. auch SVR 2010 IV Nr. 54 [9C_899/2009] E. 2.1). Ist eine anspruchserhebliche Änderung des Sachverhalts nicht mit überwiegender Wahrscheinlichkeit erstellt, bleibt es nach dem Grundsatz der materiellen Beweislast beim bisherigen Rechtszustand (vgl. SVR 2010 IV Nr. 30 [9C_961/2008] E. 6.3; zum Ganzen: Urteil BGer 9C_418/2010 vom 29. August 2011 E. 3.1).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(SVR 2013 IV Nr. 44 S. 136 [Urteil 8C_441/2012 vom 25. Juli 2013] E. 6.1.3 m.H.).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(vgl. BGE 141 V 9 E. 2.3 S. 11).</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im Streitfall Gericht nicht kompetent sind.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 3.2 m.w.H.; vgl. auch BGE 132 V 93 E. 4, 125 V 256 E. 4).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BGE 125 V 351 E. 3a).</w:t>
      </w:r>
    </w:p>
    <w:p>
      <w:r>
        <w:rPr>
          <w:b/>
        </w:rPr>
        <w:t>E. 4</w:t>
      </w:r>
    </w:p>
    <w:p>
      <w:r>
        <w:t>Im vorliegenden Revisionsverfahren beurteilt sich die Frage, ob eine anspruchsbegründende Änderung in den für den Invaliditätsgrad erheblichen Tatsachen eingetreten ist, durch Vergleich des Sachverhaltes, wie er im Zeitpunkt der letzten materiellen Beurteilung (Verfügung vom 4. Februar 2002 [SVA-act. 55, 63-67]) bestanden hat, mit demjenigen zur Zeit der streitigen, angefochtenen Verfügung vom 4. Mai 2015. Die durch den Beschwerdeführer im Laufe des Beschwerdeverfahrens beigebrachten Arztberichte datieren allesamt nach dem Erlass der angefochtenen Verfügung. Es handelt sich dabei - wie von der Vorinstanz im Rahmen der ergänzenden Vernehmlassung zutreffend festgestellt - um echte Noven, die im vorliegenden Beschwerdeverfahren einstweilen nicht zu würdigen sind (vgl. jedoch E. 4.2 in fine).</w:t>
      </w:r>
    </w:p>
    <w:p>
      <w:r>
        <w:rPr>
          <w:b/>
        </w:rPr>
        <w:t>E. 4.1</w:t>
      </w:r>
    </w:p>
    <w:p>
      <w:r>
        <w:t>Die Verfügung vom 4. Februar 2002 (SVA-act. 60, 66) stützte die IV-Stelle D._______ auf die Diagnosen Alkoholkrankheit mit kompensierter aethylischer Leberzirrhose, aethylischer Wesensveränderung, Verdacht auf aethylische Polyneuropathie und rezidivierende depressive Entwicklung (SVA-act. 55). Der damalige Hausarzt des Beschwerdeführers, Dr. N._______ (Facharzt FMH für Allgemeinmedizin) führte in seinem Bericht aus, der Patient habe sich an der (letzten) Arbeitsstelle in geschütztem Rahmen überfordert gefühlt, weshalb er diese aufgegeben habe. Er suche nun nach einer neuen Beschäftigungsmöglichkeit. Die Arbeitsfähigkeit sei lediglich in geschütztem Rahmen bedingt vorhanden. Von Seiten der aethylischen Wesensveränderung her sei das Spektrum der möglichen Arbeitsplätze eingeschränkt, weshalb eine genaue Abklärung sicher nötig sein werde (vgl. SVA-act. 51/1-2). Auf dem Beiblatt zum Arztbericht merkte Dr. N._______ insbesondere an, die Wesensveränderung mit Unstetigkeit führe zu Überforderungsproblemen, welche der Patient nur mit Ausscheren beantworten könne. Die Tätigkeit als Hilfsarbeiter beim (...) (sozialwirtschaftliches Unternehmen mit der Hauptaufgabe, stellensuchende Menschen wieder in den ersten Arbeitsmarkt einzugliedern) wäre noch zumutbar gewesen, der Patient habe sich aber doch wegen des zeitlichen Rahmens überfordert gefühlt und deshalb die Stelle gekündigt. Dem Versicherten seien auch andere Tätigkeiten zumutbar, aber nur in geschütztem beobachtetem Rahmen. Es bestehe sicher weiterhin eine bleibende Einschränkung von hohem Grad, eine Tätigkeit sei mehr in therapeutischem Sinn in geschütztem Rahmen verantwortbar. Eine unbeaufsichtigte Arbeit sei beim Patienten nicht mehr zu verantworten (vgl. SVA-act. 51/3-4). Die IV-Stelle D._______ schloss daraus, der Beschwerdeführer sei aufgrund einer Zunahme der gesundheitlichen Beschwerden noch imstande, seine Restarbeitsfähigkeit in einer geschützten Institution zu verwerten. Dabei könnte er ein zumutbares Jahreseinkommen von ca. 6'000.- erzielen. Für die Suche nach einer geeigneten Beschäftigung im geschützten Rahmen könne er sich an die Pro Infirmis wenden (SVA-act. 60).</w:t>
      </w:r>
    </w:p>
    <w:p>
      <w:r>
        <w:rPr>
          <w:b/>
        </w:rPr>
        <w:t>E. 4.2</w:t>
      </w:r>
    </w:p>
    <w:p>
      <w:r>
        <w:t>Die vorliegend angefochtene Verfügung vom Mai 2015 basiert in medizinischer Hinsicht insbesondere auf den erwähnten Expertisen von Dr. F._______ (Ärztin für Allgemeinmedizin) vom 8. Januar 2014 (IV-act. 9) und Dr. I._______ (Facharzt für Psychiatrie) vom 23. Mai 2014 (IV-act. 21), wonach bei Zustand nach chronischer Alkoholkrankheit und Leberzirrhose keine aktuellen Befunde bestehen würden. Die Arbeitsfähigkeit für körperlich leicht bis mittelschwere Tätigkeiten erachteten die beiden begutachtenden Ärzte als vollschichtig gegeben. Die vorhandenen medizinischen Gutachten ergingen beide ohne Kenntnis der Vorakten. Auch die durch den RAD vorgeschlagenen Zusatzfragen an den Psychiater betreffend allfällig weiterbestehender Vordiagnosen einer aethylischen Wesensveränderung und einer Persönlichkeitsstörung und die Auswirkungen der Alkoholabstinenz auf den Gesundheitszustand aus psychiatrischer Sicht wurden diesem nicht gestellt (vgl. IV-act. 14/2; 20). Zudem enthält das psychiatrische Gutachten zwar auch Anhaltspunkte für eine mögliche gesundheitliche Verbesserung, die fehlenden Angaben zu kognitiven Beeinträchtigungen sind aber mit den wiederholten Hinweisen auf eine Minderbegabung nicht vereinbar. Nachdem explizit als noch ungeklärt erachtete Fragen letztlich doch nicht beantwortet wurden und mangels Beizug der Vorakten die Gutachter keine umfassende Kenntnis des Sachverhalts hatten, müssen die Expertisen insgesamt als unvollständig qualifiziert werden und sind damit nicht beweiskräftig. Die Sachverhaltsfeststellung durch die Vorinstanz erweist sich als mangelhaft und vermag eine Verbesserung des Gesundheitszustands des Beschwerdeführers im Verfügungszeitpunkt nicht rechtsgenüglich zu belegen. Die angefochtene Verfügung ist daher aufzuheben und die Sache zur Vornahme einer interdisziplinären Begutachtung in der Schweiz in den Bereichen Psychiatrie, Innere Medizin (aktuelle Beurteilung der Leberzirrhose) und Rheumatologie (Rückenbeschwerden) an die Vorinstanz zurückzuweisen. Die durch den Beschwerdeführer eingereichten neuen medizinischen Berichte, aus denen sich Hinweise auf eine abermalige Verschlechterung seines Gesundheitszustands ergeben, wird die IVSTA bei der Erstellung des aktuellen medizinischen Sachverhalts zu berücksichtigen haben.</w:t>
      </w:r>
    </w:p>
    <w:p>
      <w:r>
        <w:rPr>
          <w:b/>
        </w:rPr>
        <w:t>E. 5</w:t>
      </w:r>
    </w:p>
    <w:p>
      <w:r>
        <w:t>Je nach Ergebnis der neuerlichen Abklärung des medizinischen Sachverhalts wird die Vorinstanz in erwerblicher Hinsicht Folgendes zu beachten haben:</w:t>
      </w:r>
    </w:p>
    <w:p>
      <w:r>
        <w:rPr>
          <w:b/>
        </w:rPr>
        <w:t>E. 5.1</w:t>
      </w:r>
    </w:p>
    <w:p>
      <w:r>
        <w:t>Nach der Rechtsprechung können Personen, deren Rente revisions- oder wiedererwägungsweise herabgesetzt oder aufgehoben werden soll, nach mindestens 15 Jahren Bezugsdauer, oder wenn sie das 55. Altersjahr zurückgelegt haben, nicht ohne Weiteres auf den Weg der Selbsteingliederung verwiesen werden (vgl. das Urteil 9C_367/2011 des Bundesgerichts vom 10. August 2011 E. 3.3 m.w.H.). Vielmehr sind in der Regel vorgängig Massnahmen zur Eingliederung durchzuführen, bis die Betroffenen in der Lage sind, das medizinisch-theoretisch (wieder) ausgewiesene Leistungspotenzial mittels Eigenanstrengung auszuschöpfen und erwerblich zu verwerten (Urteile des Bundesgerichts 8C_855/2013 vom 30. April 2014 E. 2.2 m.w.H. und 9C_816/2013 vom 20. Februar 2014 E. 2.2 m.w.H.). Dies bedeutet nicht, dass im revisions- oder wiedererwägungsrechtlichen Kontext ein Besitzstandsanspruch geltend gemacht werden könnte. Den Betroffenen wird lediglich zugestanden, dass - von Ausnahmen abgesehen - aufgrund des fortgeschrittenen Alters oder einer langen Rentendauer die Selbsteingliederung nicht mehr zumutbar ist (Urteil 9C_367/2011 des Bundesgerichts vom 10. August 2011 E. 3.3).</w:t>
      </w:r>
    </w:p>
    <w:p>
      <w:r>
        <w:rPr>
          <w:b/>
        </w:rPr>
        <w:t>E. 5.2</w:t>
      </w:r>
    </w:p>
    <w:p>
      <w:r>
        <w:t>Der massgebende Zeitpunkt, in welchem die Frage nach der Verwertbarkeit der (Rest-)Arbeitsfähigkeit bei vorgerücktem Alter zu beantworten ist, ist jener des Erlasses der rentenaufhebenden Verfügung resp. der darin verfügte Zeitpunkt der Rentenaufhebung (vgl. BGE 141 V 5 E. 4.2.1).</w:t>
      </w:r>
    </w:p>
    <w:p>
      <w:r>
        <w:rPr>
          <w:b/>
        </w:rPr>
        <w:t>E. 5.3</w:t>
      </w:r>
    </w:p>
    <w:p>
      <w:r>
        <w:t>Mit der angefochtenen Verfügung hob die IVSTA die Rente per 1. Juli 2015 auf. Zu diesem Zeitpunkt war der Beschwerdeführer 57 Jahre alt und bezog bereits seit 17.5 Jahren eine Rente. Bei dieser Sachlage ist eine Selbsteingliederung in der Regel nicht mehr zumutbar.</w:t>
      </w:r>
    </w:p>
    <w:p>
      <w:r>
        <w:rPr>
          <w:b/>
        </w:rPr>
        <w:t>E. 5.3.1</w:t>
      </w:r>
    </w:p>
    <w:p>
      <w:r>
        <w:t>In der jüngsten Stellungnahme des RAD vom 22. November 2014 (IV-act. 29) wies Dr. J._______ darauf hin, dass die Frage nach der Verbesserung des Gesundheitszustands und der Möglichkeit der Selbsteingliederung schwer beantwortbar sei. Als Ressource habe der Versicherte sich ordentlich entwickeln können. Er lebe abstinent, habe den Führerausweis erworben, lebe in einer festen Partnerschaft und packe bei den Alltagsarbeiten mit an. Negativ für eine Selbsteingliederung seien die fehlende berufliche Erfahrung und eine eingeschränkte Anpassungsfähigkeit und Flexibilität.</w:t>
      </w:r>
    </w:p>
    <w:p>
      <w:r>
        <w:rPr>
          <w:b/>
        </w:rPr>
        <w:t>E. 5.3.2</w:t>
      </w:r>
    </w:p>
    <w:p>
      <w:r>
        <w:t>Die IVSTA stützte sich in der angefochtenen Verfügung lediglich auf die ihrer Ansicht nach für eine Selbsteingliederung sprechenden Elemente, ohne sich mit den dagegen sprechenden Punkten auseinanderzusetzen. Den Akten zufolge hat der Beschwerdeführer eine Ausbildung zum Gärtner ohne Lehrabschlussprüfung absolviert (SVA-act. 1). Zwischen 1978 und 1996 war er temporär für verschiedene Firmen als Hilfsarbeiter und Hilfsmonteur tätig. Vom 1. Juni 1999 bis zum 31. Mai 2001 arbeitete er beim WTL, wobei er sich dort zunehmend überfordert fühlte; sein Hausarzt erachtete eine genaue Abklärung möglicher Arbeitsplätze in geschütztem Rahmen als nötig, während er eine unbeaufsichtigte Arbeit als nicht mehr zu verantworten einstufte (vgl. vorne E. 4.1; SVA-act. 51/3-4). Es folgten Einsätze beim Verein O._______ (Verein zur Integration von Menschen mit und ohne Behinderung) in den Jahren 2002 bis 2004 und bei der P._______ Taxi GmbH im Jahr 2006 (SVA-act. 5, 81). Der Beschwerdeführer war über viele Jahre nur zeitweise und zuletzt weitgehend in geschütztem Umfeld arbeitstätig, und führte im Wesentlichen Hilfsarbeiten aus. Seit 2007 ging er soweit ersichtlich keiner Erwerbstätigkeit mehr nach. Bei dieser Sachlage kann kaum davon ausgegangen werden, er könne sich auf dem allgemeinen ausgeglichenen Arbeitsmarkt selbst eingliedern. Unter diesen Umständen ist die Rentenherabsetzung ohne vorherige Durchführung von Eingliederungsschritten bundesrechtswidrig.</w:t>
      </w:r>
    </w:p>
    <w:p>
      <w:r>
        <w:rPr>
          <w:b/>
        </w:rPr>
        <w:t>E. 5.3.3</w:t>
      </w:r>
    </w:p>
    <w:p>
      <w:r>
        <w:t>Nach dem Gesagten kann die Rente nicht mit der Begründung aufgehoben werden, der Beschwerdeführer sei seit 15 Jahren alkoholabstinent und habe Hobbies, Freude am Leben sowie eine gute Beziehung zu seiner Lebensgefährtin, weshalb die Selbsteingliederung zumutbar sei. Vielmehr wird die Vorinstanz je nach Ausgang der weiteren Abklärungen allenfalls Eingliederungsmassnahmen zu prüfen haben.</w:t>
      </w:r>
    </w:p>
    <w:p>
      <w:r>
        <w:rPr>
          <w:b/>
        </w:rPr>
        <w:t>E. 6</w:t>
      </w:r>
    </w:p>
    <w:p>
      <w:r>
        <w:t>Nach der Rechtsprechung dauert der mit der revisionsweise verfügten Herabsetzung oder Aufhebung einer Rente verbundene Entzug der aufschiebenden Wirkung einer Beschwerde bei Rückweisung der Sache an die IV-Stelle zu weiteren Abklärungen - unter Vorbehalt einer allfällig missbräuchlichen Provozierung eines möglichst frühen Revisionszeitpunktes durch die Verwaltung - bis zum Erlass der neuen Verfügung an (BGE 106 V 18 und 129 V 370, bestätigt in SVR 2011 IV Nr. 33 S. 96, 8C_451/2010). Die Vorinstanz hat in der angefochtenen Rentenaufhebungsverfügung einer allfälligen Beschwerde die aufschiebende Wirkung entzogen. Sie ist somit nicht verpflichtet, während der Umsetzung des Rückweisungsentscheids Rentenleistungen auszurichten.</w:t>
      </w:r>
    </w:p>
    <w:p>
      <w:r>
        <w:rPr>
          <w:b/>
        </w:rPr>
        <w:t>E. 7</w:t>
      </w:r>
    </w:p>
    <w:p>
      <w:r>
        <w:t>Zu befinden bleibt noch über die Verfahrenskosten und eine allfällige Parteientschädigung.</w:t>
      </w:r>
    </w:p>
    <w:p>
      <w:r>
        <w:rPr>
          <w:b/>
        </w:rPr>
        <w:t>E. 7.1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Der geleistete Verfahrenskostenvorschuss von Fr. 400.- ist ihm nach Eintritt der Rechtskraft des vorliegenden Urteils zurückzuerstatten. Der Vorinstanz werden ebenfalls keine Verfahrenskosten auferlegt (Art. 63 Abs. 2 VwVG).</w:t>
      </w:r>
    </w:p>
    <w:p>
      <w:r>
        <w:rPr>
          <w:b/>
        </w:rPr>
        <w:t>E. 7.2</w:t>
      </w:r>
    </w:p>
    <w:p>
      <w:r>
        <w:t>Der obsiegenden Partei kann gemäss Art. 64 Abs. 1 VwVG in Verbindung mit Art. 7 des Reglements vom 21. Februar 2008 über die Kosten und Entschädigungen vor dem Bundesverwaltungsgericht (VGKE, SR 173.320.2) von Amtes wegen oder auf Begehren eine Entschädigung für ihr erwachsene notwendige und verhältnismässig hohe Kosten zugesprochen werden. Da der Beschwerdeführer rechtlich nicht vertreten ist und nicht davon auszugehen ist, dass ihm durch die Beschwerdeführung erhebliche Kosten entstanden sind respektive er keine solchen geltend gemacht hat, ist ihm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