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C-3450/2026 vom 3. Juni 2026</w:t>
      </w:r>
    </w:p>
    <w:p>
      <w:r>
        <w:t>Bundesverwaltungsgericht, 2026-06-03, IT</w:t>
      </w:r>
    </w:p>
    <w:p>
      <w:r>
        <w:rPr>
          <w:b/>
        </w:rPr>
        <w:t xml:space="preserve">Quelle: </w:t>
      </w:r>
      <w:r>
        <w:t>https://mcp.opencaselaw.ch/entscheid/bvger_C-3450_2026</w:t>
      </w:r>
    </w:p>
    <w:p>
      <w:r>
        <w:t>FR: TAF C-3450/2026 du 3 juin 2026</w:t>
      </w:r>
    </w:p>
    <w:p>
      <w:r>
        <w:t>IT: TAF C-3450/2026 del 3 giugno 2026</w:t>
      </w:r>
    </w:p>
    <w:p>
      <w:pPr>
        <w:pStyle w:val="Heading2"/>
      </w:pPr>
      <w:r>
        <w:t>Regeste</w:t>
      </w:r>
    </w:p>
    <w:p>
      <w:r>
        <w:t>Assicurazione per l'invalidità (altro)</w:t>
      </w:r>
    </w:p>
    <w:p>
      <w:pPr>
        <w:pStyle w:val="Heading2"/>
      </w:pPr>
      <w:r>
        <w:t>Erwägungen</w:t>
      </w:r>
    </w:p>
    <w:p>
      <w:r>
        <w:rPr>
          <w:b/>
        </w:rPr>
        <w:t>E. 1</w:t>
      </w:r>
    </w:p>
    <w:p>
      <w:r>
        <w:t>Con decisione del 20 marzo 2026 (doc. TAF 2), l'Ufficio dell'assicurazione per l'invalidità per gli assicurati residenti all'estero (UAIE) - dopo avere riconosciuto il 30 gennaio 2026, con decorrenza dal 1° agosto 2025, il diritto da parte di B._______ di percepire una rendita d'invalidità - ha deciso giusta l'art. 22 cpv. 2 LPGA di assegnare i versamenti retroattivi della rendita, di fr. 8'982.-, alla C._______ a titolo di compensazione per le prestazioni che detta assicurazione ha anticipato (indennità giornaliere di malattia).</w:t>
      </w:r>
    </w:p>
    <w:p>
      <w:r>
        <w:rPr>
          <w:b/>
        </w:rPr>
        <w:t>E. 2</w:t>
      </w:r>
    </w:p>
    <w:p>
      <w:r>
        <w:t>Con scritto del 1° aprile 2026, inoltrato all'UAIE tramite e-mail, l'assicurazione di indennità giornaliere di malattia A._______ (di seguito: ricorrente, interessata) ha in particolare osservato di aver appreso con disappunto che l'importo retroattivo summenzionato è stato assegnato ad un unico assicuratore - nonostante fossero coinvolte altre due assicurazioni (lei stessa compresa) che hanno versato a loro volta delle indennità giornaliere - e ha pertanto chiesto di voler rivedere la decisione ("Il nostro importo di fr. 2'280.50 già tiene conto di questa ripartizione") e di informarla, qualora la sua e-mail non fosse sufficiente per contestare la decisione, sulle modalità da rispettare a tal fine (doc. TAF 1).</w:t>
      </w:r>
    </w:p>
    <w:p>
      <w:r>
        <w:rPr>
          <w:b/>
        </w:rPr>
        <w:t>E. 3</w:t>
      </w:r>
    </w:p>
    <w:p>
      <w:r>
        <w:t>Con scritto del 13 maggio 2026, l'UAIE ha trasmesso per competenza al Tribunale amministrativo federale il menzionato messaggio elettronico (doc. TAF 2).</w:t>
      </w:r>
    </w:p>
    <w:p>
      <w:r>
        <w:rPr>
          <w:b/>
        </w:rPr>
        <w:t>E. 4</w:t>
      </w:r>
    </w:p>
    <w:p>
      <w:r>
        <w:t>Con decisione incidentale del 22 maggio 2026, questo Tribunale ha assegnato alla ricorrente un termine di 5 giorni dalla notificazione del provvedimento in questione per regolarizzare l'atto impugnativo (doc. TAF 3).</w:t>
      </w:r>
    </w:p>
    <w:p>
      <w:r>
        <w:rPr>
          <w:b/>
        </w:rPr>
        <w:t>E. 5</w:t>
      </w:r>
    </w:p>
    <w:p>
      <w:r>
        <w:t>Con scritto del 1° giugno 2026, l'interessata ha comunicato a questo Tribunale di ritirare il ricorso interposto il 1° aprile 2026 (doc. TAF 5).</w:t>
      </w:r>
    </w:p>
    <w:p>
      <w:r>
        <w:rPr>
          <w:b/>
        </w:rPr>
        <w:t>E. 6</w:t>
      </w:r>
    </w:p>
    <w:p>
      <w:r>
        <w:t>Da quanto esposto, discende che il ricorso va stralciato dai ruoli, essendo venuto meno l'interesse degno di protezione della ricorrente all'annullamento o alla modificazione della decisione impugnata del 20 marzo 2026.</w:t>
      </w:r>
    </w:p>
    <w:p>
      <w:r>
        <w:rPr>
          <w:b/>
        </w:rPr>
        <w:t>E. 7</w:t>
      </w:r>
    </w:p>
    <w:p>
      <w:r>
        <w:t>Il giudice dell'istruzione decide quale giudice unico lo stralcio dal ruolo delle cause divenute prive d'oggetto (art. 23 cpv. 1 lett. a LTAF).</w:t>
      </w:r>
    </w:p>
    <w:p>
      <w:r>
        <w:rPr>
          <w:b/>
        </w:rPr>
        <w:t>E. 8</w:t>
      </w:r>
    </w:p>
    <w:p>
      <w:r>
        <w:t>Allorquando il ricorso è stralciato dai ruoli in ragione del ritiro del ricorso, la parte ricorrente è considerata soccombente (DTF 109 V 234; v. pure sentenze del TF 2C_136/2026 del 16 aprile 2026 e 2C_984/20216 del 23 novembre 2016). Tuttavia, e per eccezione, nel caso di specie non si prelevano spese processuali (art. 63 cpv. 1 PA nonché art. 6 lett. a del regolamento del 21 febbraio 2008 sulle tasse e sulle spese ripetibili nelle cause dinanzi al Tribunale amministrativo federale [TS-TAF, RS 173.320.2]). Non si giustifica altresì l'attribuzione di ripetibili. (dispositivo alla pagina seguente) Per questi motivi, il Tribunale amministrativo federale decide: 1. La causa C-3450/2026 è stralciata dai ruoli a seguito del ritiro del ricorso. 2. Non si prelevano spese processuali. 3. Non si attribuiscono ripetibili. 4. Questa decisione è comunicata alla ricorrente, all'autorità inferiore e all'UFAS. Il giudice unico: La cancelliera: Vito Valenti Ambra Martignoni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