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C-3450/2021 vom 9. Mai 2022</w:t>
      </w:r>
    </w:p>
    <w:p>
      <w:r>
        <w:t>Bundesverwaltungsgericht, 2022-05-09, IT</w:t>
      </w:r>
    </w:p>
    <w:p>
      <w:r>
        <w:rPr>
          <w:b/>
        </w:rPr>
        <w:t xml:space="preserve">Quelle: </w:t>
      </w:r>
      <w:r>
        <w:t>https://mcp.opencaselaw.ch/entscheid/bvger_C-3450_2021</w:t>
      </w:r>
    </w:p>
    <w:p>
      <w:r>
        <w:t>FR: TAF C-3450/2021 du 9 mai 2022</w:t>
      </w:r>
    </w:p>
    <w:p>
      <w:r>
        <w:t>IT: TAF C-3450/2021 del 9 maggio 2022</w:t>
      </w:r>
    </w:p>
    <w:p>
      <w:pPr>
        <w:pStyle w:val="Heading2"/>
      </w:pPr>
      <w:r>
        <w:t>Regeste</w:t>
      </w:r>
    </w:p>
    <w:p>
      <w:r>
        <w:t>Diritto alla rendita</w:t>
      </w:r>
    </w:p>
    <w:p>
      <w:pPr>
        <w:pStyle w:val="Heading2"/>
      </w:pPr>
      <w:r>
        <w:t>Erwägungen</w:t>
      </w:r>
    </w:p>
    <w:p>
      <w:r>
        <w:rPr>
          <w:b/>
        </w:rPr>
        <w:t>E. 1.1</w:t>
      </w:r>
    </w:p>
    <w:p>
      <w:r>
        <w:t>In virtù dell'art. 31 LTAF, questo Tribunale giudica i ricorsi contro le de- 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 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w:t>
      </w:r>
    </w:p>
    <w:p>
      <w:r>
        <w:t>C-3450/2021 Pagina 7 della LPGA sono applicabili all'assicurazione per l'invalidità (art. 1a-26bis e 28-70), sempreché la LAI non deroghi alla LPGA.</w:t>
      </w:r>
    </w:p>
    <w:p>
      <w:r>
        <w:rPr>
          <w:b/>
        </w:rPr>
        <w:t>E. 1.3</w:t>
      </w:r>
    </w:p>
    <w:p>
      <w:r>
        <w:t>In concreto, il ricorso è ammissibile nella misura in cui è stato presen- tato tempestivamente e nel rispetto dei requisiti previsti dalla legge e l’ac- conto spese è stato pagato (art. 59 e 60 LPGA, nonché l'art. 52 cpv. 1 e l’art. 63 cpv. 4 PA).</w:t>
      </w:r>
    </w:p>
    <w:p>
      <w:r>
        <w:rPr>
          <w:b/>
        </w:rPr>
        <w:t>E. 2</w:t>
      </w:r>
    </w:p>
    <w:p>
      <w:r>
        <w:t>Nell’ambito delle assicurazioni sociali, la procedura è retta dal principio in- quisitorio (art. 43 cpv. 1 LPGA). Il Tribunale amministrativo federale applica il diritto d'ufficio, senza essere vincolato dai motivi del ricorso (art. 62 cpv.</w:t>
      </w:r>
    </w:p>
    <w:p>
      <w:r>
        <w:rPr>
          <w:b/>
        </w:rPr>
        <w:t>E. 3.1.1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w:t>
      </w:r>
    </w:p>
    <w:p>
      <w:r>
        <w:rPr>
          <w:b/>
        </w:rPr>
        <w:t>E. 3.1.2</w:t>
      </w:r>
    </w:p>
    <w:p>
      <w:r>
        <w:t>Nel caso in esame l'UAIE ha respinto la nuova domanda di prestazioni presentata il 5/11 marzo 2020. In tali circostanze il diritto alla rendita sorgerebbe il più presto il 1° settembre 2020 (art. 29 cpv. 1 LAI, nella misura in cui sono dati i presupposti dell'anno d'attesa di cui all'art. 28 cpv. 1 LAI) Pertanto sono applicabili le disposizioni della 6a revisione della LAI entrate in vigore il 1° gennaio 2012 e le modifiche successive (RU 2011 5659; FF 2010 1603), entrate in vigore fino alla data della decisione impugnata, ossia il 15 giugno 2021. Non sono per contro applicabili alla fattispecie le nuove disposizioni della modifica intitolata "ulteriore sviluppo dell'AI", entrate in vigore il 1° gennaio 2022 (lett. c delle disposizioni transitorie).</w:t>
      </w:r>
    </w:p>
    <w:p>
      <w:r>
        <w:rPr>
          <w:b/>
        </w:rPr>
        <w:t>E. 3.2</w:t>
      </w:r>
    </w:p>
    <w:p>
      <w:r>
        <w:t>Il potere cognitivo di questo Tribunale è delimitato dalla data della decisione impugnata. Il giudice delle assicurazioni sociali esamina infatti la decisione impugnata sulla base della situazione di fatto esistente al momento in cui essa è stata pronunciata e quindi il 15 giugno 2021 (DTF 132 V 215 consid. 3.1.1; 130 V 445 consid. 1.2).</w:t>
      </w:r>
    </w:p>
    <w:p>
      <w:r>
        <w:rPr>
          <w:b/>
        </w:rPr>
        <w:t>E. 4</w:t>
      </w:r>
    </w:p>
    <w:p>
      <w:r>
        <w:t>Il ricorrente è cittadino di uno Stato membro della Comunità europea e ri- siede in Italia, vi è inoltre un elemento transfrontaliero, avendo l’interessato lavorato in Svizzera (DTF 143 V 81 consid. 8.3 con rinvii, 143 II 57 e 141 V 521 consid. 4.3.2 nonché, tra le altre, le sentenze della CGUE del 5 mag- gio 2011 C-434/09 McCarthy, punto 45, e dell'11 ottobre 2001 C-95/99 a 98/99 e C-180/99 Khalil et aliud, punto 69), per cui è applicabile, di princi- pio, l'Accordo del 21 giugno 1999 tra la Confederazione svizzera e la Co- munità europea ed i suoi Stati membri sulla libera circolazione delle per- sone (ALC, RS 0.142.112.681) ed il relativo Allegato II che regola il coordi- namento dei sistemi di sicurezza sociale. L'allegato II ALC prevede in par- 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 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 zioni di ottenimento di una rendita d'invalidità svizzera, sono regolate dal diritto interno svizzero (art. 46 cpv. 3 del Regolamento n. 883/2004 in rela- zione con l’Allegato II del regolamento medesimo; DTF 130 V 253 consid. 2.4).</w:t>
      </w:r>
    </w:p>
    <w:p>
      <w:r>
        <w:t>C-3450/2021 Pagina 9</w:t>
      </w:r>
    </w:p>
    <w:p>
      <w:r>
        <w:rPr>
          <w:b/>
        </w:rPr>
        <w:t>E. 5.1</w:t>
      </w:r>
    </w:p>
    <w:p>
      <w:r>
        <w:t>Oggetto del contendere, nel caso concreto, è il rifiuto di attribuire al ricorrente ¾ di rendita AI a decorrere dal 1° novembre 2020, come preteso dal ricorrente a seguito della nuova domanda di prestazioni presentata il 5/11 marzo 2020.</w:t>
      </w:r>
    </w:p>
    <w:p>
      <w:r>
        <w:rPr>
          <w:b/>
        </w:rPr>
        <w:t>E. 5.2</w:t>
      </w:r>
    </w:p>
    <w:p>
      <w:r>
        <w:t>Il rifiuto del diritto a provvedimenti professionali non è stato per contro contestata. Su questo punto la decisione è pertanto da ritenersi cresciuta in giudicato.</w:t>
      </w:r>
    </w:p>
    <w:p>
      <w:r>
        <w:rPr>
          <w:b/>
        </w:rPr>
        <w:t>E. 6.1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Ai sensi dell’art. 8 cpv. 3 LPGA, gli assicurati maggiorenni che prima di subire un danno alla salute fisica, mentale o psichica non esercitavano un’attività lucrativa e dai quali non si può ragionevolmente esigere che l’esercitino sono considerati invalidi se tale danno impedisce loro di svol- gere le proprie mansioni consuete. La nozione d'invalidità di cui all'art. 4 LAI e 8 LPGA è un concetto di carat- tere economico-giuridico e non medico (DTF 116 V 246 consid. 1b; sen- tenze del TF 8C_636/2010 del 17 gennaio 2011 consid. 3 e 9C_529/2008 del 18 maggio 2009). Secondo l'art. 7 cpv. 1 LPGA, è considerata incapacità al guadagno la per- 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 tare la presenza di un’incapacità al guadagno sono considerate esclusiva- mente le conseguenze del danno alla salute. Inoltre, sussiste un’incapacità al guadagno soltanto se essa non è obiettivamente superabile (art. 7 cpv. 2 LPGA). Secondo l’art. 6 LPGA, è considerata incapacità al lavoro qual- siasi incapacità, totale o parziale, derivante da un danno alla salute fisica, mentale o psichica, di compiere un lavoro ragionevolmente esigibile nella</w:t>
      </w:r>
    </w:p>
    <w:p>
      <w:r>
        <w:t>C-3450/2021 Pagina 10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6.2</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6.3</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6.4</w:t>
      </w:r>
    </w:p>
    <w:p>
      <w:r>
        <w:t>L'art. 29 cpv. 1 LAI prevede che il diritto alla rendita nasce al più presto dopo sei mesi dalla data in cui l'assicurato ha rivendicato il diritto alle pre- stazioni conformemente all'art. 29 cpv. 1 LPGA (riservate altresì le condi- zioni dell'art. 28 cpv. 1 LAI; DTF 142 V 547 consid. 3.2), ma al più presto a partire dal mese seguente il compimento dei 18 anni. L'art. 29 cpv. 3 LAI precisa altresì che la rendita è versata all'inizio del mese in cui nasce il diritto.</w:t>
      </w:r>
    </w:p>
    <w:p>
      <w:r>
        <w:rPr>
          <w:b/>
        </w:rPr>
        <w:t>E. 7.1</w:t>
      </w:r>
    </w:p>
    <w:p>
      <w:r>
        <w:t>Per quanto attiene alle regole che reggono la procedura di nuova do- manda di rendita, va rilevato che qualora, nell'ambito di una prima do- manda, la rendita sia stata negata perché il grado d'invalidità era insuffi- ciente, una nuova domanda è riesaminata soltanto se l'assicurato rende verosimile che il grado d'invalidità si è modificato in misura rilevante per il diritto alle prestazioni (art. 87 cpv. 2 e 3 OAI [RS 831.201]).</w:t>
      </w:r>
    </w:p>
    <w:p>
      <w:r>
        <w:rPr>
          <w:b/>
        </w:rPr>
        <w:t>E. 7.2</w:t>
      </w:r>
    </w:p>
    <w:p>
      <w:r>
        <w:t>e 9C_264/2016 del 7 luglio 2016 consid. 5.2.2 con rinvii).</w:t>
      </w:r>
    </w:p>
    <w:p>
      <w:r>
        <w:t>C-3450/2021 Pagina 30 Questo Tribunale constata tuttavia che una riduzione giurisprudenziale può giustificarsi qualora sussistono altre restrizioni, come per esempio pause supplementari o limitazioni funzionali che in ragione della loro natura non sono facilmente compatibili con le esigenze che comportano di regola le attività sostitutive interessate (cfr. in particolare DTF 8C_552 del 18 gen- naio 2018 consid. 5.2 con rinvio). Orbene, a fronte delle limitazioni funzio- nali elencate dott. D._______ (come pure di quelle indicate dai medici cu- ranti; consid. 10.1.2, 11.3.3) e dell’ampio spettro di attività adeguate dispo- nibili sul mercato del lavoro equilibrato (elencate e descritte dal consulente IP), nel caso di specie l’alternanza di postura e il sovrapporsi di limitazioni di carico e di deambulazione dettate dalle differenti patologie, di cui si av- vale il ricorrente, non possono giustificare un’ulteriore riduzione giurispru- denziale sotto questa voce.</w:t>
      </w:r>
    </w:p>
    <w:p>
      <w:r>
        <w:rPr>
          <w:b/>
        </w:rPr>
        <w:t>E. 7.3</w:t>
      </w:r>
    </w:p>
    <w:p>
      <w:r>
        <w:t>La giurisprudenza ha stabilito che le rendite d'invalidità sono soggette a revisione non solo in caso di modifica rilevante dello stato di salute che ha un influsso sull'attività lucrativa, ma anche quando lo stato di salute è rimasto invariato, se le conseguenze sulla capacità di guadagno hanno su- bito un cambiamento importante (DTF 113 V 275 consid. 1a). La semplice valutazione diversa di circostanze di fatto rimaste sostanzialmente inva- riate non giustifica una revisione ai sensi dell'art. 17 LPGA (DTF 112 V 372 consid. 2b e 390 consid. 1b, RCC 1987 p. 36, SVR 2004 IV n. 5 consid. 3.3.3). L'istituto della revisione non può infatti giustificare un riesame incon- dizionato del diritto alla rendita (cfr. anche: RUDOLF RÜEDI, Die Verfügung- sanpassung als verfahrensrechtliche Grundfigur namentlich von Invaliden- rentenrevisionen, in: SCHAFFAUSER/SCHLAURI, Die Revision von Dauerlei- stungen in der Sozialversicherung, San Gallo, 1999, p. 15).</w:t>
      </w:r>
    </w:p>
    <w:p>
      <w:r>
        <w:rPr>
          <w:b/>
        </w:rPr>
        <w:t>E. 7.4</w:t>
      </w:r>
    </w:p>
    <w:p>
      <w:r>
        <w:t>Secondo il principio dell'onere probatorio materiale, la situazione giu- ridica precedente deve permanere se una modifica rilevante della fattispe- cie non è dimostrabile con il grado di verosimiglianza preponderante (v. sentenza del Tribunale federale 9C_158/2012 del 5 aprile 2013 consid. 3; SVR 2012 IV n. 18 pag. 81, 9C_418/2010, consid. 3.1; 9C_32/2012 consid. 2).</w:t>
      </w:r>
    </w:p>
    <w:p>
      <w:r>
        <w:rPr>
          <w:b/>
        </w:rPr>
        <w:t>E. 7.5</w:t>
      </w:r>
    </w:p>
    <w:p>
      <w:r>
        <w:t>In ogni caso la revisione della rendita è possibile unicamente se, po- steriormente alla pronuncia della decisione iniziale, la situazione invali- dante è effettivamente mutata. Non basta invece che una situazione, rima- sta sostanzialmente invariata, sia valutata in modo diverso (RCC 1987 p. 38 consid. 1a e 1985 pag. 336).</w:t>
      </w:r>
    </w:p>
    <w:p>
      <w:r>
        <w:rPr>
          <w:b/>
        </w:rPr>
        <w:t>E. 8.1</w:t>
      </w:r>
    </w:p>
    <w:p>
      <w:r>
        <w:t>Al fine di accertare se il grado di invalidità si è modificato in maniera tale da influire sul diritto alle prestazioni, si deve confrontare, da un lato, la situazione di fatto relativa all'ultima decisione cresciuta in giudicato che è stata sottoposta ad esame materiale tramite contestuale accertamento per- tinente dei fatti, apprezzamento delle prove e confronto dei redditi, e, dall'altro lato, la situazione di fatto vigente all'epoca del provvedimento liti- gioso (DTF 133 V 108; sentenza del TF I 759/06 del 5 settembre 2007).</w:t>
      </w:r>
    </w:p>
    <w:p>
      <w:r>
        <w:t>C-3450/2021 Pagina 12</w:t>
      </w:r>
    </w:p>
    <w:p>
      <w:r>
        <w:rPr>
          <w:b/>
        </w:rPr>
        <w:t>E. 8.2</w:t>
      </w:r>
    </w:p>
    <w:p>
      <w:r>
        <w:t>Nell’evenienza concreta il periodo di riferimento è quello intercorrente fra il 9 dicembre 2019, data della decisione con cui è stata attribuita la rendita limitata nel tempo, in base agli accertamenti approfonditi della SUVA (consid. B, 10.1 e doc. 80) e il 15 giugno 2021, data della decisione impugnata, con cui è stata respinta la nuova domanda di prestazioni (doc. 154).</w:t>
      </w:r>
    </w:p>
    <w:p>
      <w:r>
        <w:rPr>
          <w:b/>
        </w:rPr>
        <w:t>E. 9.1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(DTF 140 V 356 consid. 3.1, 139 V 496 consid. 4.4 e 137 V 64 consid. 2). Determinante quindi per stabilire se un rapporto medico ha valore di prova non è tanto né l'origine del mezzo di prova, né la denominazione, ad esempio, quale perizia o rapporto (sen- tenza del TF 8C_153/2007 del 7 maggio 2008; DTF 125 V 351 consid. 3a pag. 352; 122 V 157 consid. 1c pag. 160; HANS-JAKOB MOSIMANN, Zum Stellenwert ärztlicher Beurteilungen, in: Aktuelles im Sozialversicherungs- recht, 2001, pag. 266).</w:t>
      </w:r>
    </w:p>
    <w:p>
      <w:r>
        <w:rPr>
          <w:b/>
        </w:rPr>
        <w:t>E. 9.2</w:t>
      </w:r>
    </w:p>
    <w:p>
      <w:r>
        <w:t>Una valutazione medica completa, comprensibile e concludente che, considerata a sé stante in occasione di un'unica (prima) valutazione del diritto alla rendita, andrebbe ritenuta probante, non assurge a prova atten- dibile in caso di revisione – e pertanto anche in caso di nuova domanda – se non attesta in modo sufficiente in che modo rispettivamente in che mi- 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 mente comprovata se i periti descrivono quali aspetti concreti nell'evolu- zione della malattia e nell'andamento dell'incapacità lavorativa hanno con- dotto alla nuova valutazione diagnostica e alla stima dell'entità dei disturbi. Le summenzionate esigenze devono trovare riscontro nel tenore delle do- mande poste al perito (sentenza del TF 9C_540/2020 del 18 febbraio 2021</w:t>
      </w:r>
    </w:p>
    <w:p>
      <w:r>
        <w:t>C-3450/2021 Pagina 13 consid. 4.2; 9C_158/2012 del 5 aprile 2013; SVR 2012 IV pag. 81 consid. 4.3).</w:t>
      </w:r>
    </w:p>
    <w:p>
      <w:r>
        <w:rPr>
          <w:b/>
        </w:rPr>
        <w:t>E. 9.3</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9.4</w:t>
      </w:r>
    </w:p>
    <w:p>
      <w:r>
        <w:t>Non va infine dimenticato che se vi sono dei rapporti medici contraddit- tori il giudice non può evadere la vertenza senza valutare l'intero materiale e indicare i motivi per cui si fonda su un rapporto piuttosto che su un altro (sentenza del Tribunale federale delle assicurazioni I 673/00 dell'8 ottobre 2002). Al riguardo va tuttavia precisato che non si può pretendere dal giu- dice che raffronti i diversi pareri medici e parimenti esponga correttamente da un punto di vista medico, come farebbe un perito, i punti in cui si evi- denziano delle carenze e qual è l'opinione più adeguata (sentenza del Tri- bunale federale I 166/03 del 30 giugno 2004 consid. 3.3).</w:t>
      </w:r>
    </w:p>
    <w:p>
      <w:r>
        <w:rPr>
          <w:b/>
        </w:rPr>
        <w:t>E. 10.1</w:t>
      </w:r>
    </w:p>
    <w:p>
      <w:r>
        <w:t>Nell’evenienza concreta, nell’ambito della seconda domanda di pre- stazioni del 31 gennaio 2017 (cfr. consid. A.c), per valutare il diritto alle prestazioni (segnatamente la soppressione della rendita a partire dal 31 marzo 2019) l’amministrazione si era interamente fondata sulle valutazioni mediche risultanti dalla procedura infortunistica, in particolare sulle conclu- sioni espresse dal dott. I._______, specialista FMH in chirurgia ortopedica e traumatologia dell’apparato locomotore, in occasione della visita medico- circondariale del 28 giugno 2018 (doc. 415), nonché della valutazione del 3 novembre 2018 (doc. 449).</w:t>
      </w:r>
    </w:p>
    <w:p>
      <w:r>
        <w:t>C-3450/2021 Pagina 14</w:t>
      </w:r>
    </w:p>
    <w:p>
      <w:r>
        <w:rPr>
          <w:b/>
        </w:rPr>
        <w:t>E. 10.1.1</w:t>
      </w:r>
    </w:p>
    <w:p>
      <w:r>
        <w:t>Nel referto del 28 giugno 2018 lo specialista aveva considerato sia l’infortunio del 17 agosto 2016 che quello successivo del 9 marzo 2018 ed erano state poste le seguenti diagnosi: “Riferito trauma contusivo polso e mano e spalla a sinistra del 09.03.2018. Non segni clinici e strumentali di sequele post-traumatiche al polso ed alla spalla. Residua dolenzia con moderata instabilità alla metacarpofalangea V come da stiramento delle strutture capsulo-legamentose radiali. Stato dopo trauma da caduta del 17.08.2016 con lesione complessa del gomito destro con frattura pluriframmentaria scomposta del capitello ra- diale destro tipo Masan III, frattura del processo coronoideo tipo Regan- Morrey I, fratture osteocondrali multiple con diversi corpi liberi intrarticolari; frattura non dislocata dello scafoide destro con piccolo strappo osseo del pirarilidale; ferita lacerocontusa prepatellare ginocchio destro. Posa di pro- tesi del capitello radiale del 24.08:2016. Distorsione caviglia sinistra.</w:t>
      </w:r>
    </w:p>
    <w:p>
      <w:r>
        <w:t>Esiti di frattura malleolare esterna sinistra sottoposta a osteosintesi, frat- tura della caviglia tipo C, successiva rimozione mezzi di sintesi. Sinostosi tibioperoneale dopo stabilizzazione provvisoria con placca e tre viti perono- tibiali. Diagnosi non Suva: Tendinopatia calcifica cuffia dei rotatori spalla sinistra.”</w:t>
      </w:r>
    </w:p>
    <w:p>
      <w:r>
        <w:rPr>
          <w:b/>
        </w:rPr>
        <w:t>E. 10.1.2</w:t>
      </w:r>
    </w:p>
    <w:p>
      <w:r>
        <w:t>Per quanto concerne le limitazioni funzionali il dott. I._______ aveva confermato l’esigibilità già espressa in occasione della visita medico-cir- condariale del 14 aprile 2017 (doc. 356) e meglio: “L'assicurato è in grado di sollevare pesi molto leggeri e leggeri fino a 10 kg fino all'altezza dei fianchi con le due braccia senza limitazioni, pesi medi talvolta, pesi pesanti di rado, molto pesanti mai. È inoltre in grado di solle- vare oltre l'altezza del petto pesi fino a 5 kg senza limitazione e pesi oltre i 5 kg con le limitazioni sopraesposte. Maneggio di attrezzi: l'assicurato è in grado di utilizzare attrezzi leggeri e medi senza limitazione, attrezzi pesanti talvolta, molto pesanti mai. La ro- tazione della mano è possibile senza limitazione, con l'arto dominante sini- stro, talvolta con l'arto destro. Posizione e mobilità: l'assicurato è in grado di svolgere lavori sopra la testa molto spesso, non vi sono limitazioni per la rotazione del busto e per la posizione seduta e inclinata in avanti. Per la posizione in piedi e inclinata in avanti viene mantenuto quanto già in essere e cioè talvolta. Posizione</w:t>
      </w:r>
    </w:p>
    <w:p>
      <w:r>
        <w:t>C-3450/2021 Pagina 15 inginocchiata e con flessione delle ginocchia possibile senza limitazione. Posizione di lunga durata: l'assicurato è in grado di mantenere la posizione seduta senza limitazione, la posizione in piedi spesso. Spostamento: l'as- sicurato è in grado di camminare senza limitazione per tratti superiori ai 50 metri. Viene mantenuto quanta già espresso a suo tempo con possibilità di camminare per lunghi tratti talvolta, su terreno accidentato di rada, salire le scale e salire le scale a pioli talvolta. L'uso delle due mani è possibile, equi- librio e stare in equilibrio possibile.”</w:t>
      </w:r>
    </w:p>
    <w:p>
      <w:r>
        <w:rPr>
          <w:b/>
        </w:rPr>
        <w:t>E. 10.1.3</w:t>
      </w:r>
    </w:p>
    <w:p>
      <w:r>
        <w:t>Dal punto di vista della capacità lavorativa il dott. I._______ aveva considerato l’assicurato abile in misura completa nei limiti dell’esigibilità in essere (e meglio abile in misura completa nei limiti della rendita SUVA di cui è a beneficio, doc. 416), non ritenendo la residua sintomatologia riferita al V raggio della mano sinistra suscettibile di modificare tale valutazione.</w:t>
      </w:r>
    </w:p>
    <w:p>
      <w:r>
        <w:rPr>
          <w:b/>
        </w:rPr>
        <w:t>E. 10.2</w:t>
      </w:r>
    </w:p>
    <w:p>
      <w:r>
        <w:t>Nel rapporto del 3 novembre 2018 il dott. I._______, preso atto dei referti del dott. L._______, specialista FMH in chirurgia ortopedica e trau- matologia dell'apparato locomotore (per l’affezione al piede sinistro, doc. 438, 445) e del dott. M._______, specialista FMH in chirurgia generale e traumatologia (per l’affezione al gomito destro, doc. 380), aveva confer- mato l’abilità lavorativa attestata in occasione della visita medico-circonda- riale del 28 giugno 2018, aveva segnalato di non ravvisare nuove affezioni alla caviglia sinistra che non risulta versare in uno stato peggiore rispetto a quello valutato in occasione della visita di chiusura del 7 aprile 2018 ed aveva ritenuto invariata la situazione al gomito destro (doc. 449). La SUVA aveva quindi ritenuto l’assicurato abile al lavoro in misura totale (nei limiti della rendita del 24% attribuita in precedenza) nell’attività mura- tore gruista, grazie alla patente ottenuta tramite il sostegno dell’AI (consid. B.a.d).</w:t>
      </w:r>
    </w:p>
    <w:p>
      <w:r>
        <w:rPr>
          <w:b/>
        </w:rPr>
        <w:t>E. 10.3</w:t>
      </w:r>
    </w:p>
    <w:p>
      <w:r>
        <w:t>Sulla scorta dei summenzionati atti medici – ai quali rinvia interamente per gli aspetti diagnostici e relativi all’esigibilità lavorativa, non avendo in- caricato il proprio SMR – l’amministrazione aveva constatato un transitorio peggioramento dal 3 settembre 2018 per i disturbi al gomito destro (data del rapporto del dott. M._______ [cfr. doc. 61, 71, 449]) e il miglioramento definitivo dello stato di salute a partire dal 2 dicembre 2018 (cfr. doc. 71, 451-457). L’interessato è stato quindi ritenuto in grado di riprendere, a par- tire dalla suddetta data, la precedente attività lavorativa, nella misura pre- vista dalla vigente rendita dell’assicurazione infortuni e con le limitazioni funzionali precedenti all’ultimo infortunio. L’amministrazione non si è per</w:t>
      </w:r>
    </w:p>
    <w:p>
      <w:r>
        <w:t>C-3450/2021 Pagina 16 contro espressa sull’esigibilità lavorativa in attività sostitutive, ritenendo l’attività abituale di muratore gruista sufficientemente adeguata.</w:t>
      </w:r>
    </w:p>
    <w:p>
      <w:r>
        <w:rPr>
          <w:b/>
        </w:rPr>
        <w:t>E. 11.1</w:t>
      </w:r>
    </w:p>
    <w:p>
      <w:r>
        <w:t>Nell’ambito della nuova domanda di prestazioni del 5/11 marzo 2020, oltre al persistere delle affezioni alla caviglia sinistra e al gomito destro prese a carico dall’assicuratore LAINF, l’assicurato ha fatto valere l’insor- gere di gravi disturbi al rachide lombare a seguito del blocco lombare ma- nifestatosi il 2 novembre 2019, per cui è stato attestato un nuovo periodo d’incapacità lavorativa totale a partire da gennaio 2020 (doc. 82, 86, 88).</w:t>
      </w:r>
    </w:p>
    <w:p>
      <w:r>
        <w:rPr>
          <w:b/>
        </w:rPr>
        <w:t>E. 11.2</w:t>
      </w:r>
    </w:p>
    <w:p>
      <w:r>
        <w:t>A sostegno della propria richiesta l’assicurato ha versato agli atti il verbale di pronto soccorso del 2 novembre 2019 del dott. N._______ (la cui specializzazione non è nota), l’esame RMN della colonna lombosacrale del 17 dicembre 2019, nonché il rapporto del 27 febbraio 2020 del dott. E._______ secondo cui dal suddetto esame radiografico emergono “mar- cate discopatie lombari multiple con marcata discopatia in L1-L2, marcate discopatie in L4-L5 e L5-S1, dove è presente ernia discale mediana-para- mediana sinistra in conflitto radicolare con la radice di S1 omolaterale. Ap- parenti segni d'infiammazione delle ali del sacro”. Lo specialista ha consi- gliato di evitare sforzi fisici intensi e/o prolungati e il mantenimento di po- sture fisse per tempi prolungati (più di un’ora), suggerendo un percorso riabilitativo con ginnastica posturale, rinforzo muscolare, nuoto e cyclette (doc. 82, 86, 88). Sono stati inoltre prodotti il rapporto medico del 24 luglio 2020 della dott.ssa O._______, medico chirurgo, in cui è stata descritta una situazione instabile, con diagnosi di lombalgia acuta con blocco lombare da novembre 2019 in paziente con plurime discopatie ed ernie discali, per cui l’assicurato è stato ritenuto completamente inabile al lavoro (doc. 118) e la perizia me- dica particolareggiata E213 del 9 settembre 2020, in cui la dott.ssa P._______, la cui specializzazione non è nota, ha posto le diagnosi di lom- balgia in protrusioni discali multiple ed ernia discale lombare (codice ICD 13.02.722 e 13.02.724.2), pregressa frattura della caviglia sinistra, pre- gressa frattura del capitello radiale destro trattato con protesi di testa ome- rale destra. Essa ha ritenuto la situazione stazionaria, considerando l’assi- curato in grado di svolgere lavori semi-pesanti, di riprendere a svolgere almeno parzialmente la precedente professione e di svolgere un lavoro adeguato alle sue condizioni (doc. 128, 129).</w:t>
      </w:r>
    </w:p>
    <w:p>
      <w:r>
        <w:t>C-3450/2021 Pagina 17</w:t>
      </w:r>
    </w:p>
    <w:p>
      <w:r>
        <w:rPr>
          <w:b/>
        </w:rPr>
        <w:t>E. 11.3</w:t>
      </w:r>
    </w:p>
    <w:p>
      <w:r>
        <w:t>Per valutare l’incidenza sulla capacità lavorativa della nuova affezione come pure delle patologie preesistenti, così come la sua evoluzione, l’am- ministrazione ha ordinato l’erezione di una perizia reumatologica, eseguita il 25 gennaio 2021 dal dott. D._______ sulla base della visita del 10 dicem- bre 2020.</w:t>
      </w:r>
    </w:p>
    <w:p>
      <w:r>
        <w:rPr>
          <w:b/>
        </w:rPr>
        <w:t>E. 11.3.1</w:t>
      </w:r>
    </w:p>
    <w:p>
      <w:r>
        <w:t>Il perito ha posto le seguenti diagnosi con ripercussione sulla capa- cità lavorativa (doc. 133 pp. 11-12):  Sindrome lombo-vertebrale con componente spondilogena destra su discopatie plurisegmentali alla colonna lombare nonché leggera scoliosi destro-convessa al passaggio lombare;  artrosi secondaria post-traumatica della caviglia sinistra in stato dopo frattura Weber C il 27 agosto 2000 trattata con osteosintesi nonché reintervento artroscopico l’8 giugno 2001 e ablazione del materiale di osteosintesi il 10 settembre 2001;  stato dopo posa di protesi bipolare del capitello radiale destro il 24 agosto 2016 per lesione complessa del gomito destro, frattura plu- riframmentaria scomposta del capitello radiale destro tipo Mason III e frattura del processo coroneideo tipo Regan-Morray I, fratture osteocondrali multiple con diversi corpi liberi intra-articolari. È stata inoltre posta la diagnosi senza influsso sulla capacità lavorativa di:  stato dopo frattura non dislocata dello scafoide destro con piccolo strappo osseo del piramidale trattata conservativamente il 23 ago- sto 2016.</w:t>
      </w:r>
    </w:p>
    <w:p>
      <w:r>
        <w:rPr>
          <w:b/>
        </w:rPr>
        <w:t>E. 11.3.2</w:t>
      </w:r>
    </w:p>
    <w:p>
      <w:r>
        <w:t>Nella propria valutazione il dott. D._______ ha segnalato che, pur essendovi stato un piccolo episodio di recidiva nel mese precedente la vi- sita peritale, trattato dal medico curante con delle punture di corticosteroidi, la sintomatologia dolorosa al rachide lombare era migliorata durante il de- corso. Per quanto riguarda le problematiche post-infortunistiche egli ha ri- scontrato un’evoluzione favorevole, malgrado nel 2018 vi sia stato un epi- sodio di esacerbazione dolorosa alla caviglia sinistra per cui si è rivelata necessaria una valutazione ortopedica. La stessa presenta un'artrosi post- traumatica per la quale potrebbero insorgere in futuro ulteriori disturbi. Per quanto riguarda il gomito e la mano destri il perito non ha riscontrato parti- colari evoluzione, essendo la sintomatologia rimasta piuttosto contenuta. Ha quindi preso atto che i medici curanti non hanno posto indicazioni per interventi chirurgici e che una volta terminato il ciclo di fisioterapia per la</w:t>
      </w:r>
    </w:p>
    <w:p>
      <w:r>
        <w:t>C-3450/2021 Pagina 18 schiena, non è stata prescritta alcuna particolare terapia medicamentosa, né antiinfiammatoria, né antidolorifica (doc. 133 pp. 12-13).</w:t>
      </w:r>
    </w:p>
    <w:p>
      <w:r>
        <w:rPr>
          <w:b/>
        </w:rPr>
        <w:t>E. 11.3.3</w:t>
      </w:r>
    </w:p>
    <w:p>
      <w:r>
        <w:t>Riguardo alle conseguenze sulla capacità lavorativa il dott. D._______ ha riferito che l'assicurato presenta innanzitutto le limitazioni funzionali già espresse dal dott. Q._______ il 13 gennaio 2009 (doc. 280) e dal dott. I._______ il 14 aprile 2017 (doc. 356) in relazione alle proble- matiche post-infortunistiche prese a carico dalla SUVA: per quanto riguarda la caviglia sinistra, le limitazioni nel salire e scendere le scale o scale a pioli e la difficoltà nel camminare su terreni accidentati; per le problematiche al gomito destro il sollevamento di pesi (fino a 5 kg oltre l’altezza del petto, fino a 10 kg fino all'altezza dei fianchi) e l’utilizzo di attrezzi pesanti con l'arto destro. Si associano inoltre le limitazioni determinate dalla malattia degenerative alla colonna vertebrale. In tale ambito l'assicurato è limitato per quanta riguarda la colonna vertebrale in attività lavorative non ergono- miche in cui debba mantenere posizioni statiche prolungate per più di 30- 40 minuti, la posizione seduta per più di un'ora, debba ripetutamente flet- tere il tronco o eseguire movimenti di rotazione con lo stesso. È pure limi- tato nell'alzare dei pesi tra i 10 e i 15 kg (doc. 133 pp. 13-14).</w:t>
      </w:r>
    </w:p>
    <w:p>
      <w:r>
        <w:rPr>
          <w:b/>
        </w:rPr>
        <w:t>E. 11.3.4</w:t>
      </w:r>
    </w:p>
    <w:p>
      <w:r>
        <w:t>Nel rispetto dei suddetti limiti funzionali e a decorrere dal 27 febbraio 2020 (data della visita del dott. E._______), il dott. D._______ ha quindi ritenuto esigibile nella misura del 60% (per riduzione del rendimento) l’eser- cizio dell’attività di muratore con attività associata di gruista, rammentando in proposito che l’interessato aveva già beneficiato di una riformazione pro- fessionale dall’AI (conseguendo la patente di gruista) come pure nella mi- sura dell’80% (sempre per riduzione del rendimento riconducibile alla ne- cessità di pause supplementari) in un’attività sostitutiva confacente. Ha per contro escluso la ripresa dell’attività da ultimo esercitata di muratore ad- detto alla costruzione di tetti in piode (doc. 133 p. 14).</w:t>
      </w:r>
    </w:p>
    <w:p>
      <w:r>
        <w:rPr>
          <w:b/>
        </w:rPr>
        <w:t>E. 11.4</w:t>
      </w:r>
    </w:p>
    <w:p>
      <w:r>
        <w:t>Le diagnosi, le limitazioni funzionali e le conclusioni a cui è giunto il perito sono state fatte proprie dal dott. F._______ nel rapporto finale SMR dell’8 febbraio 2021 (doc. 136).</w:t>
      </w:r>
    </w:p>
    <w:p>
      <w:r>
        <w:rPr>
          <w:b/>
        </w:rPr>
        <w:t>E. 11.5</w:t>
      </w:r>
    </w:p>
    <w:p>
      <w:r>
        <w:t>A seguito dell’emanazione del progetto di decisione del 12 febbraio 2021 (doc. 137), il ricorrente ha prodotto, con osservazioni del 29 marzo 2021 (doc. 145), il rapporto del 18 marzo 2021 del dott. G._______ che sulla base dell’esame clinico e dei referti radiografici del dicembre 2019, ha posto la diagnosi di “discopatia L1-L2 evoluta, ernia discale posterola- terale sinistra L1-L2, discopatia L4-L5, scoliosi degenerativa lombare”. Egli</w:t>
      </w:r>
    </w:p>
    <w:p>
      <w:r>
        <w:t>C-3450/2021 Pagina 19 ha quindi attestato un’incapacità lavorativa totale nell’attività di mura- tore/gruista e un’incapacità del 50% in attività sostitutiva rispettosa delle limitazioni funzionali riscontrate dal dott. D._______ (doc. 143).</w:t>
      </w:r>
    </w:p>
    <w:p>
      <w:r>
        <w:rPr>
          <w:b/>
        </w:rPr>
        <w:t>E. 11.6</w:t>
      </w:r>
    </w:p>
    <w:p>
      <w:r>
        <w:t>Chiamato a prendere posizione dall’UAIE il dott. D._______, con rap- porto del 19 aprile 2021, ha confermato la propria valutazione, ritenendo le conclusioni del dott. G._______ riguardo alla capacità lavorativa una valu- tazione differente della medesima fattispecie e non considerando essere nel frattempo intervenute modifiche rilevanti nello stato di salute dell’assi- curato (doc. 151).</w:t>
      </w:r>
    </w:p>
    <w:p>
      <w:r>
        <w:rPr>
          <w:b/>
        </w:rPr>
        <w:t>E. 11.7</w:t>
      </w:r>
    </w:p>
    <w:p>
      <w:r>
        <w:t>Con annotazione del 26 aprile 2021 il SMR ha pertanto confermato a sua volta le conclusioni del precedente rapporto (doc. 152). In pendenza di ricorso, l’insorgente ha prodotto il rapporto dell’11 agosto 2021 del dott. H._______ (doc. TAF 5), che, allineandosi interamente alla valutazione del dott. G._______ in punto all’esigibilità lavorativa e, addu- cendo i motivi per cui una deduzione dal reddito da invalido superiore al 10% si imponga in concreto, ha proposto il riconoscimento di un grado d’in- validità del 62% a decorrere dal mese di novembre 2019.</w:t>
      </w:r>
    </w:p>
    <w:p>
      <w:r>
        <w:rPr>
          <w:b/>
        </w:rPr>
        <w:t>E. 12.1</w:t>
      </w:r>
    </w:p>
    <w:p>
      <w:r>
        <w:t>Il ricorrente contesta da un lato le valutazioni mediche su cui si è fon- data l’UAIE, che pongono un quadro diagnostico a suo dire differente ri- spetto a quello riportato dai medici da lui consultati e che non danno il giu- sto peso alle limitazioni funzionali derivanti dalle affezioni distinte di cui sof- fre (cfr. consid. 13). Dall’altro si oppone alla determinazione del grado d’in- validità, avendo l’amministrazione fatto uso di parametri economici a suo dire inesatti e non adeguati alla situazione concreta (consid. 14).</w:t>
      </w:r>
    </w:p>
    <w:p>
      <w:r>
        <w:rPr>
          <w:b/>
        </w:rPr>
        <w:t>E. 12.2</w:t>
      </w:r>
    </w:p>
    <w:p>
      <w:r>
        <w:t>Fondandosi sulle conclusioni peritali e del SMR e sulle indicazioni for- nite il 12 febbraio 2021 dal consulente IP in merito alle attività sostitutive esigibili (possibilità di svolgere, a livello medico-teorico, un ampio ventaglio di attività sul mercato equilibrato del lavoro [doc. 138]), l’autorità inferiore ha ritenuto che a partire dal 27 febbraio 2020, l’assicurato era in grado di intraprendere un’attività sostitutiva adeguata con un minor rendimento del 20% che non giustificava un grado d’invalidità pensionabile.</w:t>
      </w:r>
    </w:p>
    <w:p>
      <w:r>
        <w:rPr>
          <w:b/>
        </w:rPr>
        <w:t>E. 13.1</w:t>
      </w:r>
    </w:p>
    <w:p>
      <w:r>
        <w:t>Si rileva innanzitutto che la perizia reumatologica del 25 gennaio 2021 – dalla quale è emersa una situazione valetudinaria attuale stabile sia per</w:t>
      </w:r>
    </w:p>
    <w:p>
      <w:r>
        <w:t>C-3450/2021 Pagina 20 quanto attiene alle problematiche infortunistiche pregresse che per quelle di nuova insorgenza al rachide – si fonda su informazioni fornite dalla persona esaminata e dai medici curanti, sull’esame del quadro clinico stabilito in occasione della visita dell’insorgente, nonché sulla documentazione medica agli atti così come sugli accertamenti radiologici eseguiti il 17 dicembre 2019 (RM alla colonna lombosacrale [doc. 82]). Il rapporto peritale contiene un’introduzione, un elenco degli atti e delle informazioni tratte dall’incarto, un’anamnesi dettagliata, le indicazioni soggettive del ricorrente e le constatazioni obbiettive, la diagnosi, la discussione nonché le conclusioni sulle limitazioni funzionali e sulla capacità lavorativa residua. Per quanto concerne la competenza del perito, giova rilevare che il reumatologo è lo specialista delle malattie degenerative-infiammatorie dell’apparato locomotore, deputato a diagnosticare e stabilire una terapia mirata a curare l’affezione reumatica. Nel caso di un’affezione al rachide lombare, per la quale non vi è una chiara indicazione di procedere all’intervento chirurgico, come ad esempio una protrusione o un’ernia discale – per le quali nella maggior parte dei casi la sintomatologia algica sparisce entro poche settimane, con la somministrazione di una terapia conservativa a base di antidolorifici e fisioterapia, o mediante infiltrazioni – il reumatologo è senz’altro lo specialista più indicato per porre la diagnosi e valutare il corretto trattamento (https://www.swissmedical.net/it/specialita/reumatologia/). Contrariamente a quanto affermato dal dott. H._______, non vi sono evidenze agli atti che permettano di ritenere più indicato attribuire l’esame del caso a un ortopedico o a un neurochirurgo, dal momento che le lesioni postraumatiche alla caviglia sinistra e al gomito destro – per sua stessa ammissione – risultano stazionarie e dato che, per quanto riguarda la problematica lombare, non risultano esservi deficit neurologici (cfr. doc. 133 p. 10) e nessun medico ha posto l’indicazione per procedere chirurgicamente (il dott. G._______ si limita in tal senso a non escludere pro futuro tale possibilità che tuttavia, a seguito della visita del 18 marzo 2021, non viene ulteriormente ribadita). Ne consegue che tale referto può essere considerato perlomeno da un punto di vista formale un mezzo probatorio idoneo ai fini della valutazione dello stato di salute del ricorrente e dell’esigibilità dell’esercizio di un’attività lavorativa.</w:t>
      </w:r>
    </w:p>
    <w:p>
      <w:r>
        <w:rPr>
          <w:b/>
        </w:rPr>
        <w:t>E. 13.2.1</w:t>
      </w:r>
    </w:p>
    <w:p>
      <w:r>
        <w:t>Ciò posto, alla luce della documentazione medica elencata nei con- siderandi che precedono, si può confermare che lo stato di salute dell’as- sicurato da fine 2019/inizio 2020 ha subito un significativo peggioramento rispetto a quello constatato in occasione della decisione del 9 dicembre</w:t>
      </w:r>
    </w:p>
    <w:p>
      <w:r>
        <w:t>C-3450/2021 Pagina 21 2019 che si riferiva alla situazione esistente alla fine di marzo 2019, data della soppressione della rendita (doc. 80). Rispetto alla situazione vigente all’epoca, si è infatti aggravata la malattia degenerativa al rachide lombo- sacrale, che tutti i medici sono concordi nel ritenere suscettibile di limitare maggiormente l’assicurato nello svolgimento di attività lucrativa in partico- lare medio pesante (consid. 11.3.3 in fine). In effetti se prima l’attività di muratore gruista svolta era ancora ammissibile nei limiti della rendita LAINF del 24% erogata dal 2009, in seguito tale attività è risultata ancora ammissibile solo al 60%. Pure in attività adeguate inoltre la capacità lavo- rativa risulta ridotta del 20%, mentre in precedenza era pari al 100%.</w:t>
      </w:r>
    </w:p>
    <w:p>
      <w:r>
        <w:rPr>
          <w:b/>
        </w:rPr>
        <w:t>E. 13.2.2</w:t>
      </w:r>
    </w:p>
    <w:p>
      <w:r>
        <w:t>Per quanto concerne le conseguenze degli infortuni, prese a carico dalla SUVA tramite una rendita del 24%, non risulta dalla documentazione medica versata agli atti alcun peggioramento della sintomatologia sia dal profilo algico che funzionale. Come visto sopra, il dott. D._______ ritiene che tali affezioni siano stazionarie, malgrado una temporanea esacerba- zione dei dolori alla caviglia destra nel mese di marzo 2018, senza influsso sulla capacità lavorativa e sulle limitazioni funzionali (doc. 133 p. 12). Dal canto suo il dott. G._______, non esprime un parere contrario, limitandosi a riferire della patologia al rachide lombosacrale, pur considerando breve- mente nell’anamnesi le suddette patologie (doc. 143). Il dott. H._______, infine, non apporta nuovi elementi a suffragio di una modifica della situa- zione infortunistica, ma anzi si attiene, nell’esame della capacità lavorativa, alle limitazioni funzionali descritte dai periti della SUVA (allegato al doc. TAF 5 pp. 5-6).</w:t>
      </w:r>
    </w:p>
    <w:p>
      <w:r>
        <w:rPr>
          <w:b/>
        </w:rPr>
        <w:t>E. 13.3</w:t>
      </w:r>
    </w:p>
    <w:p>
      <w:r>
        <w:t>Contrariamente a quanto preteso dal ricorrente, le diagnosi poste dal dott. D._______ e riprese dal SMR, concordano sostanzialmente con quelle attestate dal dott. G._______ e dal dott. H._______. Tutti i medici sono infatti concordi nel ritenere l’assicurato affetto da spondilosi lombare su discopatie plurisegmentali in presenza di una leggera scoliosi degene- rativa lombare. Riguardo all’ernia posterolaterale sinistra L1-L2 riferita dal dott. G._______, nel settembre 2020 il dott. D._______ ha rilevato dall’esame RM del 17 dicembre 2019 la presenza nella medesima regione di un’estesa “alterazione di segnale delle limitanti somatiche contrapposte, in verosimile quadro di sofferenza degenerativo-osteocondrosica; il relativo disco inter- somatico è nettamente ridotto in altezza, degenerato e ampiamente pro- truso con prevalenza a sinistra”. Ha tuttavia riferito di non aver riscontrato in occasione della visita clinica “la presenza di segni compressivi o irritativi radicolari a livello L1-L2 e neppure L5-S1 dove le alterazioni degenerative</w:t>
      </w:r>
    </w:p>
    <w:p>
      <w:r>
        <w:t>C-3450/2021 Pagina 22 sono maggiori alle indagini di RM”. Il perito ha precisato inoltre che “non vi è mai stata anamnesticamente un’irritazione radicolare in territorio L5 o S1 a sinistra”. Ciò posto, si osserva che nel proprio referto il dott. G._______ non chiari- sce se l’ernia riscontrata nell’esame RM del 17 dicembre 2019, fosse an- cora presente o meno all’epoca della sua valutazione del 18 marzo 2021. Lo specialista non ne fa menzione né nell’esame oggettivo, né nella descri- zione dei disturbi soggettivi. Quest’ultimo riferisce infatti che “il paziente presenta chiari sintomi meccanici lombari e radicolari con distribuzione L1 e L2 a sinistra, giustificati da un quadro di evoluta spondilosi lombare. Alla luce di quanto sopra esposto questo Tribunale conclude che da un lato la situazione emersa dall’esame RM è parsa inizialmente peggiore di quella riscontrata in occasione dell’esame clinico (si cfr. a tal proposito la valuta- zione del dott. E._______ del 27 febbraio 2020). Dall’altro è innegabile che la situazione al momento dell’esame del dott. G._______, poteva essere differente rispetto a quella esistente nella fase acuta della lombalgia, quando è stato eseguito l’esame RM del dicembre 2019. Pur persistendo ancora nel marzo 2021 un quadro degenerativo in un contesto di estesa spondilosi lombare, su cui tutti i medici sono concordi, è del tutto coerente e verosimile che l’episodio erniario, trattato con una terapia conservativa e con un’infiltrazione nell’arco dell’anno e tre mesi che divide l’esame stru- mentale da quello clinico del dott. G._______, si sia nel frattempo risolto – stando alla letteratura medica (https://www.medtronic.com/it-it/pa- zienti/trattamenti-terapie/ernia-discale-cervi- cale.html#:~:text=In%20caso%20di%20ernia%20discale,approc- cio%20chirurgico%20come%20soluzione%20alternativa.; https://www.eoc.ch/neurochirurgia/Neurochirurgia-spinale/ernia-di- scale.html; anche doc. 88 rapporto dell’ASL secondo cui il fatto acuto si è risolto in pochi giorni). A maggior ragione se si considera che l’assicurato, in questo lasso di tempo, non risulta aver dovuto svolgere sforzi importanti, non avendo più ripreso la propria attività lavorativa (causa licenziamento) e non avendo intrapreso altre attività professionali pesanti. Al di fuori delle diagnosi esposte, infine, non vi sono elementi che consen- tano di ritenere che l’assicurato soffra di altre patologie suscettibili di influire durevolmente sullo stato di salute e sulla capacità lavorativa di quest’ul- timo.</w:t>
      </w:r>
    </w:p>
    <w:p>
      <w:r>
        <w:rPr>
          <w:b/>
        </w:rPr>
        <w:t>E. 13.4</w:t>
      </w:r>
    </w:p>
    <w:p>
      <w:r>
        <w:t>C-3450/2021 Pagina 23</w:t>
      </w:r>
    </w:p>
    <w:p>
      <w:r>
        <w:rPr>
          <w:b/>
        </w:rPr>
        <w:t>E. 13.4.1</w:t>
      </w:r>
    </w:p>
    <w:p>
      <w:r>
        <w:t>Ne consegue che, per eseguire la propria valutazione, i tre medici citati si sono fondati sul medesimo substrato fattuale. Pertanto laddove il dott. G._______ ritiene sussistere un’incapacità lavorativa del 50% in un’attività confacente, esprime in realtà una differente valutazione delle conseguenze della medesima patologia. Non essendovi indizi concreti atti a suffragare maggiormente tale opinione (considerato che il dott. H._______ si appoggia interamente sulla valutazione del dott. G._______ e che la dott.ssa P._______ nella perizia medica particolareggiata E213 non apporta maggiori chiarimenti al riguardo), questo Tribunale non ritiene necessario distanziarsi dalla valutazione completa, affidabile e conclu- dente espressa dal dott. D._______ in punto all’abilità lavorativa dell’assi- curato.</w:t>
      </w:r>
    </w:p>
    <w:p>
      <w:r>
        <w:rPr>
          <w:b/>
        </w:rPr>
        <w:t>E. 13.4.2</w:t>
      </w:r>
    </w:p>
    <w:p>
      <w:r>
        <w:t>Non va oltretutto dimenticato che in ragione della diversità dell'inca- rico assunto (a scopo di trattamento anziché di perizia), in caso di diver- genza non ci si può di regola fondare sulla posizione del medico curante, anche se specialista (cfr., tra le tante, sentenza TF 9C_151/2011 del 27 gennaio 2012 consid. 5.1 con riferimenti; 9C_721/2012 del 24 ottobre 2012, consid. 4.4; I 1102/06 del 31 gennaio 2008; I 701/05 del 5 gennaio 2007 consid. 2), poiché alla luce del rapporto di fiducia esistente con il pa- ziente, il medico curante attesterà, in caso di dubbio, in favore del suo pa- ziente (DTF 125 V 353 consid. 3b)cc; DTF 124 I 175 consid. 4; DTF 122 V 161; Sentenza del TF 8C_828/2007 del 23 aprile 2008; R. SPIRA, La preuve en droit des assurances sociales, in Mélanges en l'honneur de Henri-Ro- bert Schüpbach, Basilea 2000, p. 269s.). D’altro canto, il solo fatto che uno o più medici curanti esprimano un’opinione contraddittoria non è sufficiente a rimettere in discussione una perizia ordinata dal giudice o dall’ammini- strazione e a imporre nuovi accertamenti (Sentenze del TF 9C_710/2011 del 20 marzo 2012 consid. 4.5 e 9C_9/2010 del 29 settembre 2010 consid. 3.4, entrambe con i rinvii giurisprudenziali ivi menzionati).</w:t>
      </w:r>
    </w:p>
    <w:p>
      <w:r>
        <w:rPr>
          <w:b/>
        </w:rPr>
        <w:t>E. 13.4.3</w:t>
      </w:r>
    </w:p>
    <w:p>
      <w:r>
        <w:t>Neppure soccorre il ricorrente il riconoscimento dell’invalidità civile e l’eventuale attribuzione di una prestazione da parte degli enti previden- ziali italiani, poiché il sistema italiano è fondato su presupposti completa- mente diversi da quello svizzero (cfr. perizia medica particolareggiata E213 [doc. 129 p. 9]).</w:t>
      </w:r>
    </w:p>
    <w:p>
      <w:r>
        <w:rPr>
          <w:b/>
        </w:rPr>
        <w:t>E. 13.5.1</w:t>
      </w:r>
    </w:p>
    <w:p>
      <w:r>
        <w:t>Riguardo al momento a partire dal quale occorre attestare un peg- gioramento della capacità lavorativa insorta in seguito al blocco del rachide lombare (il perito parte dal presupposto che si tratti del 27 febbraio 2020,</w:t>
      </w:r>
    </w:p>
    <w:p>
      <w:r>
        <w:t>C-3450/2021 Pagina 24 data della relazione per il medico curante del dott. E._______), dagli atti risulta che alcuni giorni dopo il blocco lombare del 2 novembre 2019 (si confronti anche doc. 88 del 6 febbraio 2020 in cui si attesta che il blocco si è risolto in pochi giorni) l’assicurato ha ripreso a lavorare fino alla data della disdetta immediata del contratto di lavoro (il 20 novembre 2019 [doc. 110]). Dall’esame obbiettivo del dott. N._______ del 2 novembre 2019 (doc. 82) non emergeva infatti alcun deficit sensitivo-motorio né parestesie (cfr. an- notazione SMR del 22 gennaio 2020 [doc. 84]). Nel rapporto medico del 24 luglio 2020 la dott.ssa O._______, medico curante, generalista, pur segna- lando il blocco lombare di inizio novembre 2019, ha riferito di avere in cura il paziente dal 17 gennaio 2020, attestando incapacità lavorativa totale pre- sumibilmente dalla stessa data (doc. 118). L’indicazione riguardo all’inizio del trattamento ambulatoriale è in parte contraddetta da quanto riferito nel certificato di malattia del 3 gennaio 2020 che la stessa dott.ssa O._______ ha rilasciato in occasione della prima visita medica per le problematiche al rachide lombare (cfr. doc. 88). Al riguardo si osserva che in tale certificato come in quelli successivi la curante indica la necessità di riposo “per motivi di salute”. Il 27 febbraio 2020, in esito alla visita dell’assicurato, il dott. E._______ ha poi individuato un conflitto radicolare con la radice di S1, consigliando di evitare sforzi fisici intensi e/o prolungati e il mantenimento di posture fisse per tempi prolungati e suggerito una terapia conservativa per rinforzare la muscolatura e l’equilibrio posturale (doc. 88).</w:t>
      </w:r>
    </w:p>
    <w:p>
      <w:r>
        <w:rPr>
          <w:b/>
        </w:rPr>
        <w:t>E. 13.5.2</w:t>
      </w:r>
    </w:p>
    <w:p>
      <w:r>
        <w:t>Orbene, alla luce di quanto precede, in particolare del fatto che l’as- sicurato, nonostante il blocco lombare, da martedì 5 novembre 2019 è tor- nato sul posto di lavoro dove ha prestato servizio fino al 20 novembre 2019 (cfr. dichiarazioni assicurato in sede peritale [doc. 133 p. 13]) e considerato che l’affezione alla schiena non è stata annunciata a nessun assicuratore, prima della domanda presentata all’UAI-B._______ il 5/11 marzo 2020, non è possibile ritenere, come richiesto dall’assicurato, il 2 novembre come data di inizio dell’incapacità lavorativa totale. È soltanto a seguito del licen- ziamento che all’assicurato è stata attestata l’incapacità lavorativa (cfr. pe- rizia dott. D._______ [doc. 133 p. 8]) e meglio a partire da gennaio 2020 stando ai certificati medici reperibili agli atti (doc. 88), momento in cui l’as- sicurato ha iniziato una terapia ambulatoriale. Ne consegue che, seppur la problematica vera e propria sia stata inquadrata unicamente a seguito della visita specialistica fatta dal dott. E._______ il 27 febbraio 2020, la stessa era in realtà già presente in occasione della risonanza magnetica del 17 dicembre 2019. Ciononostante, è soltanto a partire da inizio gennaio 2020 che all’assicurato è stata prescritta una completa incapacità lavorativa. È pertanto a partire da tale data che occorre ritenere insorto il peggioramento dello stato di salute, dal momento che prima del 3 gennaio 2020, non vi</w:t>
      </w:r>
    </w:p>
    <w:p>
      <w:r>
        <w:t>C-3450/2021 Pagina 25 sono certificati medici attestanti un’inabilità lavorativa, nonostante la pro- blematica potesse effettivamente già sussistere da dicembre. Su questo punto occorre pertanto distanziarsi dalla valutazione del dott. D._______ e accogliere parzialmente la contestazione del ricorrente.</w:t>
      </w:r>
    </w:p>
    <w:p>
      <w:r>
        <w:rPr>
          <w:b/>
        </w:rPr>
        <w:t>E. 13.6</w:t>
      </w:r>
    </w:p>
    <w:p>
      <w:r>
        <w:t>Alla luce di quanto susposto questa Corte non ha fondato motivo di scostarsi dalla valutazione peritale del dott. D._______, apparendo la si- tuazione valetudinaria dell’assicurato, l’evoluzione della stessa e della ca- pacità lavorativa dall’ultima decisione cresciuta in giudicato sufficiente- mente approfondita, motivata e concludente – eccezion fatta per la decor- renza dell’incapacità lavorativa, circostanza che come emergerà dai consi- derandi che seguono risulta tuttavia in concreto irrilevante – motivo per cui non vi è motivo di rinviare l’incarto all’amministrazione per i complementi istruttori richiesti in via subordinata dal ricorrente.</w:t>
      </w:r>
    </w:p>
    <w:p>
      <w:r>
        <w:rPr>
          <w:b/>
        </w:rPr>
        <w:t>E. 13.7</w:t>
      </w:r>
    </w:p>
    <w:p>
      <w:r>
        <w:t>In conclusione risulta quindi provato, con il grado della verosimi- glianza preponderante valido nelle assicurazioni sociali, che almeno da gennaio 2020 lo stato di salute del ricorrente, così come le conseguenze sulla capacità lavorativa hanno subito un peggioramento (persistendo una riduzione del rendimento del 20% per ragioni reumatologiche in attività adeguate e rispettose dei limiti funzionali e del 40% nell’attività di muratore gruista, svolta precedentemente in misura superiore). A decorrere dal 27 febbraio 2020, lo stato di salute del ricorrente è tuttavia sostanzialmente stabile, con la sola eccezione del temporaneo peggioramento registrato poco prima dell’esame peritale, dal quale l’assicurato si è ripreso rapida- mente dopo la somministrazione di infiltrazioni cortisoniche.</w:t>
      </w:r>
    </w:p>
    <w:p>
      <w:r>
        <w:rPr>
          <w:b/>
        </w:rPr>
        <w:t>E. 14.1</w:t>
      </w:r>
    </w:p>
    <w:p>
      <w:r>
        <w:t>Avendo appurato che, a far tempo dal mese di febbraio 2020, il ricor- rente è abile all’80% in un’attività sostitutiva confacente al suo stato di sa- lute, occorre ancora esaminare la conformità del tasso d’invalidità calcolato dall’autorità inferiore.</w:t>
      </w:r>
    </w:p>
    <w:p>
      <w:r>
        <w:rPr>
          <w:b/>
        </w:rPr>
        <w:t>E. 14.2</w:t>
      </w:r>
    </w:p>
    <w:p>
      <w:r>
        <w:t>Secondo il metodo generale di comparazione dei redditi (art. 16 LPGA), a cui rinvia l’art. 28a cpv. 1 LAI, per valutare il grado d’invalidità, il reddito che l’assicurato invalido potrebbe conseguire esercitando l’attività ragionevolmente esigibile da lui dopo la cura medica e l’eventuale esecu- zione di provvedimenti d’integrazione, tenuto conto di una situazione equi- librata del mercato del lavoro, è confrontato con il reddito che egli avrebbe</w:t>
      </w:r>
    </w:p>
    <w:p>
      <w:r>
        <w:t>C-3450/2021 Pagina 26 potuto ottenere se non fosse diventato invalido (metodo ordinario del con- fronto dei redditi per gli assicurati esercitanti un'attività lucrativa; cfr. anche DTF 137 V 334 consid. 3.1.1).</w:t>
      </w:r>
    </w:p>
    <w:p>
      <w:r>
        <w:rPr>
          <w:b/>
        </w:rPr>
        <w:t>E. 14.3.1</w:t>
      </w:r>
    </w:p>
    <w:p>
      <w:r>
        <w:t>Il momento determinante per il raffronto dei redditi, è quello in cui al più presto potrebbe nascere il diritto alla rendita (cfr. CR LPGA- MARGIT MOSER-SZELESS, art. 16 LPGA, N 41). Pertanto i redditi con e senza inva- lidità devono essere determinati sulla base delle indicazioni salariali o sta- tistiche, valide per lo stesso anno (sentenza del TF I 471/05 del l’11 maggio 2006 consid. 3.2) tenendo conto delle modifiche riguardanti tali redditi e suscettibili di influire sul diritto alla rendita fino all’emissione della decisione dell’autorità competente (DTF 129 V 222 consid. 4.1 e i riferimenti ivi citati; MICHEL VALTERIO, Droit de l’assurance-vieillesse et survivants (AVS) e de l’assurance-invalidité (AI), Commentaire thématique, ed. Schulthess, Gine- vra/Zurigo/Basilea 2011, p. 548, N. 2063-2064).</w:t>
      </w:r>
    </w:p>
    <w:p>
      <w:r>
        <w:rPr>
          <w:b/>
        </w:rPr>
        <w:t>E. 14.3.2</w:t>
      </w:r>
    </w:p>
    <w:p>
      <w:r>
        <w:t>Nell’evenienza concreta, avendo l’assicurato depositato una nuova domanda di prestazioni il 5/11 marzo 2020, giusta l’art. 29 cpv. 1 LAI, il diritto alla rendita potrebbe nascere al più presto da settembre 2020. Al riguardo va rilevato che nella misura in cui si tratta dell’aggravamento di una patologia pregressa al rachide lombare, già presente nell’ambito della prima domanda di rendita, i presupposti dell’art. 29bis OAI non sono comun- que adempiuti per il maggior tempo trascorso. Tenendo conto dell’anno d’attesa previsto dall’art. 28 cpv. 1 let. c LAI, il diritto alla rendita non po- trebbe insorgere prima del mese di gennaio 2021. Il momento determinante per procedere al raffronto dei redditi è pertanto il 2021. Non essendo tutta- via ancora pubblici, al momento dell’emanazione della decisione impu- gnata, i dati salariali (in particolar modo per l’indicizzazione) del 2021, oc- correrà considerare come anno di riferimento il 2020.</w:t>
      </w:r>
    </w:p>
    <w:p>
      <w:r>
        <w:rPr>
          <w:b/>
        </w:rPr>
        <w:t>E. 14.4.1</w:t>
      </w:r>
    </w:p>
    <w:p>
      <w:r>
        <w:t>Per determinare il reddito ipotetico conseguibile dalla persona assi- curata senza il danno alla salute (reddito da valido), occorre stabilire quanto la stessa, nel momento determinante (ossia quello della modifica del diritto alla rendita), guadagnerebbe secondo il grado di verosimiglianza preponderante quale persona sana, tenuto conto delle sue capacità pro- fessionali e delle circostanze personali. Tale reddito dev'essere determi- nato il più concretamente possibile. Di regola ci si fonderà sull'ultimo red- dito che la persona assicurata ha conseguito prima del danno alla salute,</w:t>
      </w:r>
    </w:p>
    <w:p>
      <w:r>
        <w:t>C-3450/2021 Pagina 27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nel caso in cui la cessazione di tale attività risalga a parecchi anni prima del momento determinante per la valutazione dell'invalidità (Sentenza del TF I 636/02 del 15 aprile 2003 consid. 4.1; I 574/01 del 17 dicembre 2002 consid. 3.4; MICHEL VALTERIO, Op. cit., p. 554, N. 2085). cfr. sentenza del TF 9C_416/2010 del 26 gennaio 2011 consid. 3.2).</w:t>
      </w:r>
    </w:p>
    <w:p>
      <w:r>
        <w:rPr>
          <w:b/>
        </w:rPr>
        <w:t>E. 14.4.2</w:t>
      </w:r>
    </w:p>
    <w:p>
      <w:r>
        <w:t>Sulla base delle indicazioni salariali fornite dal datore di lavoro per l’ultimo impiego svolto di muratore gruista fino a fine novembre 2019, l’as- sicurato, che lavorava una media di 42.5 ore/settimana per uno stipendio orario di fr. 32.45 (comprensivo di indennità vacanze, festivi, pranzo e gra- tifica) percepiva uno stipendio di fr. 71'714.50/anno (cfr. doc. 110). Al riguardo va rilevato che non è chiaro il motivo per cui, pur disponendo dei dati salariali concreti e attuali, l’amministrazione abbia preferito riferirsi alle tabelle ISS (doc. 134). È tuttavia a tale stipendio effettivamente perce- pito, indicizzato al 2020, che occorre riferirsi - e non a quello precedente l’infortunio del 2009, come richiesto dal ricorrente - siccome si tratta di un dato troppo lontano nel tempo e pertanto non attuale. Inoltre dagli atti SUVA emerge che l’assicurato, malgrado non potesse più svolgere l’attività di mu- ratore, ma quella meno pesante di muratore gruista non aveva subito mo- difiche salariali (doc 369). Sulla scorta dell’indice dei salari nominali valido per gli uomini fra il 2016- 2020 (T1.1.15, settore costruzioni [41-43], edita dall’UFS il 30 aprile 2021 e pertanto disponibile al momento dell’emanazione della decisione impu- gnata il 15 giugno 2021), ne risulta quindi un reddito da valido indicizzato al 2020 pari a fr. 72'288.20 (71'714.50 + 0.8%).</w:t>
      </w:r>
    </w:p>
    <w:p>
      <w:r>
        <w:rPr>
          <w:b/>
        </w:rPr>
        <w:t>E. 14.4.3</w:t>
      </w:r>
    </w:p>
    <w:p>
      <w:r>
        <w:t>Per stabilire il reddito da invalido, alla luce delle attività alternative adeguate proposte dal consulente d’integrazione professionale ed esigibili all’80% dal 27 febbraio 2020, va fatto riferimento a quello ottenibile dall'in- sorgente in attività semplici e ripetitive secondo la pertinente tabella dell'ISS 2018 (non essendo ancora stata pubblicata al momento dell’ema- nazione della decisione impugnata la tabella relativa all’anno 2020). Come indicato in entrata, occorre tuttavia, attualizzare il reddito che ne scaturisce al 2020, anno di riferimento per il raffronto dei redditi, ricorrendo all’indice</w:t>
      </w:r>
    </w:p>
    <w:p>
      <w:r>
        <w:t>C-3450/2021 Pagina 28 dei salari nominali valido per gli uomini fra il 2016-2020. Ne discende quindi che da invalido l’assicurato avrebbe potuto percepire nel 2020 un salario medio mensile di fr. 5'095.55 (5'010.-- [TA1 2020, livello 1, totale {cfr. Sen- tenza TF 8C_695/2015 del 19 novembre 2015 consid. 4.2 con riferimenti; M. E. MEIER/P. EGLI/M. FILIPPO/T. GÄCHTER, so konret wie möglich, in: SZS 2021 p. 55, Stämpfli Verlag AG, p. 64}] +0.9% +0.8% [T1.1.15, settore to- tale]), che riportato su un orario usuale di 41.6 ore settimanali e con la de- duzione del 20% per il minore rendimento in un’attività sostitutiva, corri- sponderebbe a un salario mensile di fr. 4'239.50 ed annuale di fr. 50'873.75.</w:t>
      </w:r>
    </w:p>
    <w:p>
      <w:r>
        <w:rPr>
          <w:b/>
        </w:rPr>
        <w:t>E. 14.5</w:t>
      </w:r>
    </w:p>
    <w:p>
      <w:r>
        <w:t>Tale importo può essere ridotto del 25%, al massimo, per tenere conto dei fattori professionali e personali del caso (DTF 126 V 75).</w:t>
      </w:r>
    </w:p>
    <w:p>
      <w:r>
        <w:rPr>
          <w:b/>
        </w:rPr>
        <w:t>E. 14.5.1</w:t>
      </w:r>
    </w:p>
    <w:p>
      <w:r>
        <w:t>Se e in quale misura, nel singolo caso, i salari fondati su dati stati- stici debbano essere ridotti dipende dall'insieme delle circostanze personali e professionali concrete (limitazione addebitabile al danno alla salute, età, anni di servizio, nazionalità e tipo di permesso di dimora, grado di occupa- zione), criteri che l'amministrazione è tenuta a valutare globalmente. Il Tri- bunale federale ha precisato al riguardo che una deduzione globale mas- sima del 25% del salario statistico permette di tenere conto delle varie par- ticolarità suscettibili di influire sul reddito del lavoro. A seconda della loro incidenza infatti, è possibile che la persona assicurata, anche in un mercato del lavoro equilibrato, non sia in grado di realizzare un salario medio sfrut- tando la capacità lavorativa residua (DTF 126 V 75 consid. 5b/aa in fine). La deduzione non è automatica, ma deve essere valutata di caso in caso e complessivamente, non separatamente, in maniera schematica, som- mando i singoli fattori di deduzione, tenendo conto di tutte le circostanze del singolo caso (sentenza del TF 9C_751/2011 del 30 aprile 2012 consid. 4.2.1 e DTF 126 V 75 consid. 5b/aa in fine). Va da sé che i fattori estranei all'invalidità di cui è già stato tenuto conto con il parallelismo dei redditi non possono essere presi in considerazione una seconda volta nell'ambito della deduzione per circostanze personali e professionali (DTF 135 V 297; 134 V 322). Va aggiunto che è compito dell'amministrazione e, in caso di ricorso, del giudice, motivare l'entità della deduzione, fermo restando che quest'ultimo non può scostarsi dalla valutazione dell'amministrazione senza fondati mo- 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w:t>
      </w:r>
    </w:p>
    <w:p>
      <w:r>
        <w:t>C-3450/2021 Pagina 29 apporre al reddito da invalido, il Tribunale amministrativo federale deve va- lutare le differenti soluzioni di cui disponevano agli organi esecutivi dell'AI e domandarsi se una deduzione più o meno elevata fosse maggiormente appropriata e quindi si imponga per un valido motivo, senza tuttavia sosti- tuire il proprio apprezzamento a quello dell'amministrazione (DTF 137 V 71 consid. 5.2; sentenze del TF 9C_273/2011 del 27 gennaio 2012 consid. 1.3, 9C_280/2010 del 12 aprile 2011 consid. 5.2 in fine).</w:t>
      </w:r>
    </w:p>
    <w:p>
      <w:r>
        <w:rPr>
          <w:b/>
        </w:rPr>
        <w:t>E. 14.5.2</w:t>
      </w:r>
    </w:p>
    <w:p>
      <w:r>
        <w:t>L'UAIE ha operato in concreto una riduzione del 10%, per tenere conto della necessità di svolgere attività leggere e delle difficoltà di adatta- mento dovute ai lunghi anni in cui l'interessato ha lavorato presso lo stesso datore di lavoro (circostanza specificata in sede di risposta di causa; si cfr. anche il doc. 134 in cui viene stabilita una riduzione di 5% per attività leg- gera e 5% per svantaggi salariali derivanti da contingenze particolari). Dal canto il ricorrente postula il riconoscimento di una riduzione giurispruden- ziale compresa fra il 20-25%.</w:t>
      </w:r>
    </w:p>
    <w:p>
      <w:r>
        <w:rPr>
          <w:b/>
        </w:rPr>
        <w:t>E. 14.5.3</w:t>
      </w:r>
    </w:p>
    <w:p>
      <w:r>
        <w:t>Una deduzione del 10% è di norma ammessa dalla giurisprudenza in quei casi in cui la persona assicurata svolge da sempre attività pesanti e che a causa del danno alla salute è in grado di svolgere soltanto attività leggere in assenza di una formazione professionale particolare (le attività a cui fa riferimento il dato statistico inoltre si riferiscono non solo ad attività leggere ma anche ad attività pesanti, di regola meglio remunerate, si con- fronti in proposito sentenza del TF 9C_179/2013 del 26 agosto 2013 con- sid. 5.7). Nel caso concreto, l’assicurato ha sempre svolto attività pesanti nell’ambito edilizio, anche dopo gli infortuni egli è infatti stato attivo come mura- tore/gruista, pertanto una siffatta riduzione risulta in concreto senz’altro giu- stificata.</w:t>
      </w:r>
    </w:p>
    <w:p>
      <w:r>
        <w:rPr>
          <w:b/>
        </w:rPr>
        <w:t>E. 14.5.4</w:t>
      </w:r>
    </w:p>
    <w:p>
      <w:r>
        <w:t>D’altro canto, non si può procedere a una riduzione giurispruden- ziale in relazione alle molteplici affezioni di cui soffre il ricorrente, in quanto le stesse sono già state debitamente considerate nell’ambito della determi- nazione della residua capacità lavorativa – dell’80% da febbraio 2020 in attività sostitutive adeguate (presenza durante tutto il giorno, ma con ren- dimento ridotto riconducibile alla necessità di pause supplementari) – con conseguente riduzione del reddito da invalido del 20% per il minor rendi- mento. Peraltro, in questo ambito non è consentita una doppia deduzione (cfr., fra le tante, le sentenze del TF 8C_94/2018 del 2 agosto 2018 consid.</w:t>
      </w:r>
    </w:p>
    <w:p>
      <w:r>
        <w:rPr>
          <w:b/>
        </w:rPr>
        <w:t>E. 14.5.5</w:t>
      </w:r>
    </w:p>
    <w:p>
      <w:r>
        <w:t>Per quanto concerne ulteriori deduzioni, si osservi, innanzitutto, che una limitata formazione professionale non giustifica di per sé una riduzione giurisprudenziale, considerato che le attività adeguate (segnatamente semplici e ripetitive) non richiedono né un’esperienza professionale diversificata né un grado di istruzione particolare (cfr. in DTF 137 V 71 consid. 5.3).</w:t>
      </w:r>
    </w:p>
    <w:p>
      <w:r>
        <w:rPr>
          <w:b/>
        </w:rPr>
        <w:t>E. 14.5.6.1</w:t>
      </w:r>
    </w:p>
    <w:p>
      <w:r>
        <w:t>Quanto al fattore età questo Tribunale rileva che a partire dai 55 anni si può valutare la possibilità di operare una riduzione giurisprudenziale a fronte delle potenziali difficoltà nel reperire un nuovo lavoro. L'età avan- zata come fattore di deduzione deve sempre essere esaminata alla luce di tutte le circostanze specifiche del singolo caso (sentenze del TF 9C_366/2015 del 22 settembre 2015 consid. 4.3.2; 9C_334/2013 del 24 luglio 2013 consid. 3) e tenendo presente il fatto che il mercato del lavoro di riferimento è quello equilibrato, non quello effettivamente presente in una determinata regione del Paese (sentenza del TF 9C_455/2013 del 4 otto- bre 2013 consid. 4.3). Secondo costante giurisprudenza il lavoro non qua- lificato è richiesto sul mercato del lavoro equilibrato pertinente indipenden- temente dall'età (sentenze del TF 8C_403/2017 del 25 agosto 2017 consid. 4.4.1; 8C_805/2016 del 22 marzo 2017 consid. 3.4.3). Il Tribunale federale ha anzi sottolineato in svariate occasioni che, secondo la rilevazione della struttura dei salari, l'età degli uomini nel segmento di età tra i 50 e i 64/65 anni tende effettivamente ad avere un effetto di aumento del salario nei lavori senza una funzione di gestione (sentenza del TF 8C_ 466/2021 del 1° marzo 2022 consid. 3.6.2). Inoltre, il fatto che la ricerca di un lavoro</w:t>
      </w:r>
    </w:p>
    <w:p>
      <w:r>
        <w:t>C-3450/2021 Pagina 31 possa essere più difficile a causa dell'età viene regolarmente ignorato in- quanto fattore fattore non riconducibile alla disabilità (DTF 146 V 16 consid. 7.2.1; sentenza del TF 8C_411/2019 del 16 ottobre 2019 consid. 8.2; 8C_878/2018 del 21 agosto 2019 consid. 5.3.1; 8C_878/2018 del 21 ago- sto 2019 consid. 5.3.1; 8C_504/2018 del 19 ottobre 2018 consid. 3.6.2; 8C_227/2018 del 14 giugno 2018 consid. 4.2.3.4).</w:t>
      </w:r>
    </w:p>
    <w:p>
      <w:r>
        <w:rPr>
          <w:b/>
        </w:rPr>
        <w:t>E. 14.5.6.2</w:t>
      </w:r>
    </w:p>
    <w:p>
      <w:r>
        <w:t>L’assicurato, che al momento della decisione impugnata aveva quasi 59 anni, è un muratore qualificato con molti anni di esperienza pro- fessionale presso differenti datori di lavoro, con una riqualifica professio- nale come gruista e un’esperienza risalente ai primi anni di servizio in Sviz- zera come scalpellino/fresatore (doc. 7). Benché a fronte delle attività so- stitutive elencate a titolo esemplificativo dal consulente IP (doc. 138), possa risultare difficile individuare come egli possa beneficiare dell’espe- rienza maturata nell’ambito edilizio, secondo la prassi costante del TF tale esperienza può comunque essere messa a frutto in un altro contesto pro- fessionale nel mercato del lavoro equilibrato (DTF 146 V 16 consid. 7.2.2; sentenza del TF 8C_ 466/2021 del 1° marzo 2022 consid. 3.6.2). Ciò va ammesso a maggior ragione se si tien conto del fatto che non ci sono indi- cazioni sotto il profilo medico-teorico che la sua capacità di acclimatazione e adattamento sarebbero compromesse, circostanza senz’altro positiva in considerazione del periodo più breve di attività che lo attende (cfr. sentenza del TF 8C_439/2017 del 6 ottobre 2017 consid. 5.6.4). Altri fattori possono avere un effetto sui salari quando i dipendenti più an- ziani vengono riassunti (come alti costi salariali accessori per il datore di lavoro, assenze più lunghe dovute a problemi di salute, pensionamento anticipato, diritto a ferie più lunghe e periodi di preavviso più lunghi) e può succedere che i dipendenti di età avanzata debbano accettare perdite sa- lariali, dopo aver perso il lavoro per motivi di salute (cfr. P. GEERTSEN, Der Tabellenlohnabzug, in: Kieser/Lendfers [Hrsg.], Jahrbuch zum Sozialversi- cherungsrecht 2012, p. 139, p. 143 e seguenti). Tuttavia, in assenza di sta- tistiche affidabili che mostrino gli svantaggi salariali dell'età avanzata in caso di perdita del lavoro, non è possibile effettuare una valutazione in modo generale e astratto (cfr. sentenza del TF 8C_439/2017 del 6 ottobre 2017 consid. 5.6.4). In definitiva, per quanto riguarda l’assicurato, non ci sono indicazioni sufficienti per cui debba aspettarsi un salario inferiore sul mercato del lavoro generale a causa della sua età rispetto ad altri impiegati della sua classe d’età.</w:t>
      </w:r>
    </w:p>
    <w:p>
      <w:r>
        <w:t>C-3450/2021 Pagina 32</w:t>
      </w:r>
    </w:p>
    <w:p>
      <w:r>
        <w:rPr>
          <w:b/>
        </w:rPr>
        <w:t>E. 14.5.7</w:t>
      </w:r>
    </w:p>
    <w:p>
      <w:r>
        <w:t>Va poi aggiunto che il fatto che sia stato licenziato in tronco a causa di presunti furti sul posto di lavoro non entra in linea di conto essendo un fattore estraneo all’invalidità.</w:t>
      </w:r>
    </w:p>
    <w:p>
      <w:r>
        <w:rPr>
          <w:b/>
        </w:rPr>
        <w:t>E. 14.5.8.1</w:t>
      </w:r>
    </w:p>
    <w:p>
      <w:r>
        <w:t>Neppure entra in linea di conto una riduzione legata allo statuto di frontaliere. Annullando una sentenza di questo Tribunale, l’Alta Corte ha infatti rammentato che per operare una deduzione dal salario statistico oc- corre sempre considerare il caso concreto e non fondarsi sulle statistiche attestanti che il salario dei lavoratori frontalieri è inferiore alla media (DTF 146 V 16 consid. 6.2.3).</w:t>
      </w:r>
    </w:p>
    <w:p>
      <w:r>
        <w:rPr>
          <w:b/>
        </w:rPr>
        <w:t>E. 14.5.8.2</w:t>
      </w:r>
    </w:p>
    <w:p>
      <w:r>
        <w:t>In concreto dall’incarto emerge che l’assicurato aveva iniziato a lavorare in Svizzera già nel 1983 (doc. 7). Alla luce del calcolo esposto sopra (consid. 14.4.2), come pure dei dati precedenti l’infortunio del 2009 (cfr. ricorso p. 8) il suo reddito prima dell'inizio dell’invalidità era in linea con le tariffe abituali del settore (si cfr. a tal proposito il calcolo fondato sulle tabelle ISS proposto dall’amministrazione nella decisione impugnata). Non risultando che il ricorrente abbia dovuto accettare un salario inferiore alla media in passato, neppure ora vi è motivo di supporre che come frontaliere a seguito dell’insorgere della disabilità si troverebbe in un significativo svantaggio in termini di lavoro e opportunità di guadagno rispetto al gruppo di persone su cui si basano le indagini statistiche sui salari per determinare il reddito da invalido. In definitiva, non vi è motivo di credere che la nazio- nalità e lo status di frontaliero abbiano un effetto sfavorevole nel caso in questione. La critica del ricorrente su questo punto, che si limita a riferirsi ai valori statistici per giustificare lo svantaggio salariale, senza affrontare la sua situazione concreta, non può pertanto essere seguita.</w:t>
      </w:r>
    </w:p>
    <w:p>
      <w:r>
        <w:rPr>
          <w:b/>
        </w:rPr>
        <w:t>E. 14.5.9</w:t>
      </w:r>
    </w:p>
    <w:p>
      <w:r>
        <w:t>L’insorgente non ha altresì fatto valere rispettivamente sostanziato con il necessario dettaglio ulteriori motivi di riduzione. Pertanto, anche te- nuto conto del riserbo di cui deve dare prova il giudice delle assicurazioni sociali nel sostituire il proprio apprezzamento a quello dell’amministrazione (DTF 137 V 71 e 132 V 393 consid. 3.3), questo Tribunale potrebbe di prin- cipio limitarsi a rilevare che non sono state indicate nel gravame ragioni sufficienti per scostarsi dalla valutazione di cui alla decisone litigiosa se- condo la quale si giustifica nel caso di specie una riduzione giurispruden- ziale del 10%.</w:t>
      </w:r>
    </w:p>
    <w:p>
      <w:r>
        <w:t>C-3450/2021 Pagina 33</w:t>
      </w:r>
    </w:p>
    <w:p>
      <w:r>
        <w:rPr>
          <w:b/>
        </w:rPr>
        <w:t>E. 14.5.10</w:t>
      </w:r>
    </w:p>
    <w:p>
      <w:r>
        <w:t>Applicando al dato salariale calcolato in entrata una riduzione del 10%, si ottiene pertanto un reddito annuo conseguibile da invalido di fr. 45'786.40.</w:t>
      </w:r>
    </w:p>
    <w:p>
      <w:r>
        <w:rPr>
          <w:b/>
        </w:rPr>
        <w:t>E. 14.6</w:t>
      </w:r>
    </w:p>
    <w:p>
      <w:r>
        <w:t>Dal confronto fra il reddito da valido di fr. 72'288.20 e quello da invalido di fr. 45'786.40 risulta dunque un grado d'invalidità del 36.66% ([{72'288.20 – 45'786.40} : 72'288.20] x 100), che pur arrotondato al 37% (ai sensi della DTF 130 V 121, consid. 3.2) risulta insufficiente per riconoscere il diritto a prestazioni AI.</w:t>
      </w:r>
    </w:p>
    <w:p>
      <w:r>
        <w:rPr>
          <w:b/>
        </w:rPr>
        <w:t>E. 15</w:t>
      </w:r>
    </w:p>
    <w:p>
      <w:r>
        <w:t>Da quanto esposto discende che il ricorso è destituito di fondamento e non merita pertanto tutela e la decisione impugnata, seppure con le correzioni indicate nei considerandi precedenti riguardanti la valutazione del tasso di invalidità, va confermata nella sostanza.</w:t>
      </w:r>
    </w:p>
    <w:p>
      <w:r>
        <w:rPr>
          <w:b/>
        </w:rPr>
        <w:t>E. 16.1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vengono compensate con l'anticipo spese, di identico ammontare, versato dall'insorgente il 23 agosto 2021 (doc. TAF 4).</w:t>
      </w:r>
    </w:p>
    <w:p>
      <w:r>
        <w:rPr>
          <w:b/>
        </w:rPr>
        <w:t>E. 16.2</w:t>
      </w:r>
    </w:p>
    <w:p>
      <w:r>
        <w:t>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 zioni non ravvisabili nel caso concreto (v., fra l'altro, DTF 127 V 205).</w:t>
      </w:r>
    </w:p>
    <w:p>
      <w:r>
        <w:t>C-3450/2021 Pagina 34 Per questi motivi, il Tribunale amministrativo federale pronun- cia: 1. Il ricorso è respinto. 2. Le spese processuali di fr. 800.-, già anticipate dal ricorrente, sono poste a suo carico e vengono compensate con l’acconto già versato. 3. Non si riconoscono indennità per spese ripetibili. 4. Questa sentenza è comunicata al ricorrente, all'autorità inferiore e all’UFAS. I rimedi giuridici sono menzionati alla pagina seguente.</w:t>
      </w:r>
    </w:p>
    <w:p>
      <w:r>
        <w:t>La presidente del collegio: Il cancelliere:</w:t>
      </w:r>
    </w:p>
    <w:p>
      <w:r>
        <w:t>Michela Bürki Moreni Luca Rossi</w:t>
      </w:r>
    </w:p>
    <w:p>
      <w:r>
        <w:t>C-3450/2021 Pagina 35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