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C-3441/2010 vom 14. Juni 2013</w:t>
      </w:r>
    </w:p>
    <w:p>
      <w:r>
        <w:t>Bundesverwaltungsgericht, 2013-06-14, DE</w:t>
      </w:r>
    </w:p>
    <w:p>
      <w:r>
        <w:rPr>
          <w:b/>
        </w:rPr>
        <w:t xml:space="preserve">Quelle: </w:t>
      </w:r>
      <w:r>
        <w:t>https://mcp.opencaselaw.ch/entscheid/bvger_C-3441_2010</w:t>
      </w:r>
    </w:p>
    <w:p>
      <w:r>
        <w:t>FR: TAF C-3441/2010 du 14 juin 2013</w:t>
      </w:r>
    </w:p>
    <w:p>
      <w:r>
        <w:t>IT: TAF C-3441/2010 del 14 giugno 2013</w:t>
      </w:r>
    </w:p>
    <w:p>
      <w:pPr>
        <w:pStyle w:val="Heading2"/>
      </w:pPr>
      <w:r>
        <w:t>Regeste</w:t>
      </w:r>
    </w:p>
    <w:p>
      <w:r>
        <w:t>Rente</w:t>
      </w:r>
    </w:p>
    <w:p>
      <w:pPr>
        <w:pStyle w:val="Heading2"/>
      </w:pPr>
      <w:r>
        <w:t>Erwägungen</w:t>
      </w:r>
    </w:p>
    <w:p>
      <w:r>
        <w:rPr>
          <w:b/>
        </w:rPr>
        <w:t>E. 4.1</w:t>
      </w:r>
    </w:p>
    <w:p>
      <w:r>
        <w:t>Sowohl vor als auch seit Inkrafttreten des RS-Abkommens 1979 richtet sich die Beurteilung des Anspruchs der Beschwerdeführerin auf eine höhere Altersrente somit nach den folgenden im jeweils massgebenden Zeitraum bzw. Zeitpunkt geltenden Bestimmungen des Schweizer Rechts (vgl. oben E. 2.3.1.3 und E. 3).</w:t>
      </w:r>
    </w:p>
    <w:p>
      <w:r>
        <w:rPr>
          <w:b/>
        </w:rPr>
        <w:t>E. 4.1.1</w:t>
      </w:r>
    </w:p>
    <w:p>
      <w:r>
        <w:t>Frauen, welche das 64. Altersjahr vollendet haben, haben Anspruch auf eine Altersrente (Art. 21 Abs. 1 Bst. b AHVG in der seit 1. Januar 1997 geltenden Fassung). Der Anspruch auf die Altersrente entsteht am ersten Tag des Monats, welcher der Vollendung des gemäss Absatz 1 massgebenden Altersjahres folgt (Art. 21 Abs. 2 AHVG in der seit 1. Januar 1997 geltenden Fassung). Anspruch auf eine ordentliche Alters- oder Hinterlassenenrente haben die rentenberechtigten Personen, denen für mindestens ein volles Jahr Einkommen, Erziehungs- oder Betreuungsgutschriften angerechnet werden können, oder ihre Hinterlassenen (Art. 29 Abs. 1 AHVG in der seit 1. Januar 1997 geltenden Fassung). Die ordentlichen Renten werden ausgerichtet als: a. Vollrenten für Versicherte mit vollständiger Beitragsdauer; b. Teilrenten für Versicherte mit unvollständiger Beitragsdauer (Art. 29 Abs. 2 AHVG in der seit 1. Januar 1997 geltenden Fassung).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in der seit 1. Januar 1997 geltenden Fassung). 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 Die Beitragsdauer ist vollständig, wenn eine Person gleich viele Beitragsjahre aufweist wie ihr Jahrgang. Als Beitragsjahre gelten Zeiten: a. in welchen eine Person Beiträge geleistet hat; b. in welchen der Ehegatte gemäss Artikel 3 Absatz 3 AHVG mindestens den doppelten Mindestbeitrag entrichtet hat; c. für die Erziehungs- oder Betreuungsgutschriften angerechnet werden können (Art. 29ter AHVG in der seit 1. Januar 1997 geltenden Fassung). Die Rente wird nach Massgabe des durchschnittlichen Jahreseinkommens berechnet. Dieses setzt sich zusammen aus: a. den Erwerbseinkommen; b. den Erziehungsgutschriften; c. den Betreuungsgutschriften (Art. 29quater AVHG in der seit 1. Januar 1997 geltenden Fassung).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 in der seit 1. Januar 1997 geltenden Fassung). Diese Pflicht zur Entrichtung von Beiträgen an die obligatorische Versicherung setzt voraus, dass die betreffende Person im Sinne von Art. 1 AHVG (seit 1. Januar 2003: Art. 1a AHVG geltenden Fassungen) bei der obligatorischen Versicherung versichert ist (vgl. Urteil des Bundesverwaltungsgerichts C 5789/2009 vom 20. September 2010 E. 4.5.3). Auch die Anrechnung von Erziehungs- und Betreuungsgutschriften setzt voraus, dass die betroffene Person im entsprechenden Zeitraum bei der schweizerischen AHV versichert war (vgl. Urteil des Eidgenössischen Versicherungsgerichts H 101/05 vom 12. Oktober 2005 E. 3.2). Dementsprechend können nur für Zeiträume, in welchen die betroffene Person der obligatorischen Versicherung angehörte, Beitragsjahre und Einkommen, Erziehungs- und Betreuungsgutschriften angerechnet werden - unter Vorbehalt allfälliger in der freiwilligen Versicherung gemäss Art. 2 AHVG erworbenen Versicherungszeiten und an diese geleisteten Beiträge.</w:t>
      </w:r>
    </w:p>
    <w:p>
      <w:r>
        <w:rPr>
          <w:b/>
        </w:rPr>
        <w:t>E. 4.1.2</w:t>
      </w:r>
    </w:p>
    <w:p>
      <w:r>
        <w:t>Gemäss Art. 2 Abs. 2 Bst. b AHVG in der bis 31. Dezember 1996 geltenden Fassung waren nichterwerbstätige Ehefrauen von Versicherten von der Beitragspflicht befreit. Gemäss Art. 3 Abs. 3 Bst. a AHVG (in der seit 1. Januar 1997 geltenden Fassung) gelten die eigenen Beiträge nichterwerbstätiger Ehegatten von erwerbstätigen Versicherten als bezahlt, sofern ihr Ehegatte Beiträge von mindestens der doppelten Höhe des Mindestbeitrages bezahlt hat. Wie schon vor Inkrafttreten der 10. AHV-Revision am 1. Januar 1997 gilt auch danach der Grundsatz, dass bei Ehepaaren die Versicherteneigenschaft des einen Ehegatten nicht auf den anderen ausgedehnt wird. Vielmehr gilt auch bei Ehegatten der Grundsatz, dass die Versicherteneigenschaft persönlich zu erfüllen ist. Ist also nur der eine Ehegatte der schweizerischen AHV unterstellt, kann sich die Frage, ob die Beiträge des anderen Ehegatten als bezahlt gelten, gar nicht stellen (vgl. BGE 126 V 217; Ueli Kieser, Alters- und Hinterlassenenversicherung, Rechtsprechung des Bundesgerichts zum Sozialversicherungsrecht, Erwin Murer/Hans-Ulrich Stauffer [Hrsg.], Zürich/Basel/Genf 2005, 2. Aufl. [im Folgenden: Kieser, AHV-Kommentar], Art. 3 Rz. 20 ff. mit Hinweisen; Urteil des Bundesverwaltungsgerichts C 5789/2007 vom 20. September 2010 E. 4.5.3). Die Beschwerdeführerin kann somit ihre Versicherteneigenschaft und eine Anrechnung entsprechender Versicherungszeiten und Versicherungsbeiträge nicht damit begründen, dass ihr Ehemann der schweizerischen AHV angeschlossen war und Versicherungsbeiträge zahlte.</w:t>
      </w:r>
    </w:p>
    <w:p>
      <w:r>
        <w:rPr>
          <w:b/>
        </w:rPr>
        <w:t>E. 4.1.3</w:t>
      </w:r>
    </w:p>
    <w:p>
      <w:r>
        <w:t>Für jeden beitragspflichtigen Versicherten werden individuelle Konten geführt, in welche die für die Berechnung der ordentlichen Renten erforderlichen Angaben eingetragen werden (Art. 30ter AHVG, in Kraft seit 1. Januar 1969). Der Versicherte hat das Recht, bei jeder Ausgleichskasse, die für ihn ein individuelles Konto führt, einen Auszug über die darin gemachten Eintragungen unter Angabe allfälliger Arbeitgeber zu verlangen (Art. 141 Abs. 1 AHVV). Wird kein Kontenauszug (im Folgenden: IK 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(vgl. oben E. 2.4) ein, indem der volle Beweis verlangt wird. Allerdings soll dies nicht heissen, dass die Untersuchungsmaxime nicht gilt und der Versicherte selbst diesen Beweis zu erbringen hat. Vielmehr ist gemeint, dass der Versicherte insofern erhöhte Mitwirkungspflichten hat, als dass er alles ihm Zumutbare unternehmen muss, um die Verwaltung oder den Richter bei der Beschaffung des Beweismaterials zu unterstützen (vgl. BGE 117 V 261 E. 3b und 3d). Eine Tatsache gilt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4.2</w:t>
      </w:r>
    </w:p>
    <w:p>
      <w:r>
        <w:t>Es ist unbestritten, dass die Beschwerdeführerin von März 1978 bis Dezember 1986 der obligatorischen Versicherung angehörte und Versicherungsbeiträge bezahlte (vgl. SAK/34a), dass sie die Mindestversicherungsdauer gemäss Art. 29 Abs. 1 AHVG (in der seit 1. Januar 1997 geltenden Fassung) überschritten und Anspruch auf eine AHV-Altersrente hat. Zu prüfen ist hingegen, ob die Beschwerdeführerin in Bezug auf die umstrittenen Zeiträume von Oktober 1964 bis März 1971 und von Januar 1987 bis November 2001 unter Anwendung des Schweizer Rechts weitergehende Ansprüche auf eine höhere Altersrente herleiten kann, als ihr die SAK mit dem angefochtenen Einspracheentscheid zugesprochen hat.</w:t>
      </w:r>
    </w:p>
    <w:p>
      <w:r>
        <w:rPr>
          <w:b/>
        </w:rPr>
        <w:t>E. 4.3</w:t>
      </w:r>
    </w:p>
    <w:p>
      <w:r>
        <w:t>Die Beschwerdeführerin macht im Beschwerdeverfahren nicht geltend, während den umstrittenen Zeiträumen in der Schweiz eine Erwerbstätigkeit ausgeübt zu haben. Einziger in Frage kommender Anknüpfungspunkt für die Anrechnung zusätzlicher Versicherungszeiten wäre somit ein allfälliger während den umstrittenen Zeiträumen bestehender Wohnsitz der Beschwerdeführerin in der Schweiz (vgl. oben E. 4.1.1). Zu prüfen ist daher, ob die Beschwerdeführerin von Oktober 1964 bis März 1971 und von Januar 1987 bis November 2001 im Sinne von Art. 1 Abs. 1 Bst. a AHVG (seit 1. Januar 2003: Art. 1a Abs. 1 Bst. a AHVG) Wohnsitz in der Schweiz hatte, was sich nach in den entsprechenden Zeiträumen geltenden Bestimmungen beurteilt.</w:t>
      </w:r>
    </w:p>
    <w:p>
      <w:r>
        <w:rPr>
          <w:b/>
        </w:rPr>
        <w:t>E. 4.3.1</w:t>
      </w:r>
    </w:p>
    <w:p>
      <w:r>
        <w:t>Vorweg ist festzuhalten, dass sich im innerstaatlichen Recht keine Bestimmung findet, wonach Schweizer Rheinschiffe zum Schweizer Hoheitsgebiet gehören. Auch aus Staatsverträgen ergibt sich nichts anderes (vgl. insbesondere oben E. 3.5). Somit ist auf die nachfolgend dargelegten allgemeinen Grundsätze für die Beurteilung des Wohnsitzes nach Schweizer Recht abzustellen.</w:t>
      </w:r>
    </w:p>
    <w:p>
      <w:r>
        <w:rPr>
          <w:b/>
        </w:rPr>
        <w:t>E. 4.3.2</w:t>
      </w:r>
    </w:p>
    <w:p>
      <w:r>
        <w:t>Rechtsprechung und Literatur erklärten in Bezug auf den sozialversicherungsrechtlichen Wohnsitz - insbesondere auch in Bezug auf Art. 1 Abs.1 Bst. a AHVG - stets den zivilrechtlichen Wohnsitz und nicht eine sozialversicherungsrechtliche Begriffsbildung als massgebend. Die Regelungen in Art. 95a AHVG (in Kraft vom 1. Januar 1997 bis 31. Dezember 2002), wonach als Wohnsitz (im Sinne des AHVG) derjenige des Zivilgesetzbuches galt und in Art. 13 Abs. 1 ATSG (in Kraft getreten am 1. Januar 2003), wonach sich der Wohnsitz einer Person nach den Artikeln 23-26 des Zivilgesetzbuches bestimmt, stellten bzw. stellen lediglich eine Kodifizierung dieser Praxis und Lehre dar (vgl. Ueli Kieser, ATSG-Kommentar, 2. Aufl., Zürich 2009 [im Folgenden: Kieser, ATSG], Art. 13, Rz. 6, 8, 19; ZAK 1982 S. 179 m.w.H., ZAK 1984 S. 540; Hanspeter Käser, Unterstellung und Beitragswesen in der obligatorischen AHV, Bern 1989 [im Folgenden: Käser, Unterstellung], Rz. 1.17, je m.w.H.).</w:t>
      </w:r>
    </w:p>
    <w:p>
      <w:r>
        <w:rPr>
          <w:b/>
        </w:rPr>
        <w:t>E. 4.3.3</w:t>
      </w:r>
    </w:p>
    <w:p>
      <w:r>
        <w:t>Der Wohnsitz der Beschwerdeführerin beurteilt sich somit für die gesamten umstrittenen Zeiträume nach den folgenden, auf den Artikeln 23-26 des Schweizerischen Zivilgesetzbuchs vom 10. Dezember 1907 (ZGB, SR 210) basierenden Grundsätzen - von hier nicht interessierenden Ausnahmen abgesehen: Gemäss Art. 23 Abs. 1 ZGB befindet sich der Wohnsitz einer Person an dem Ort, wo sie sich mit der Absicht dauernden Verbleibens aufhält. Für die Begründung eines Wohnsitzes müssen somit zwei Merkmale erfüllt sein: Ein objektives äusseres, der Aufenthalt, und ein subjektives inneres, die Absicht dauernden Verbleibens. Dabei kommt es nicht auf den inneren Willen an. Entscheidend ist, auf welche Absicht die erkennbaren Umstände objektiv schliessen lassen. Die Person muss sich den Aufenthaltsort zum Mittelpunkt ihrer Lebensbeziehungen gemacht haben. Der Wohnsitz bleibt an diesem Ort bestehen, solange nicht anderswo ein neuer begründet wird (Art. 24 Abs. 1 ZGB; vgl. für viele: Urteil des Bundesgerichts 9C_230/2008, 9C_232/2008 vom 28. Juli 2008 E. 4.2; Urteil des Eidgenössischen Versicherungsgerichts K 34/04 vom 2. August 2005 E. 3; ZAK 1982 179 f.; Kieser, ATSG, Art. 13, Rz. 8, je m.w.H.). Eine Wohnsitzlosigkeit kennt das Schweizer Recht somit nicht. Vielmehr wird in Art. 24 ZGB der Grundsatz der Notwendigkeit eines Wohnsitzes einer natürlichen Person positivrechtlich verankert. Jeder Person soll prinzipiell einem Wohnsitz zugeordnet werden (vgl. BGE 138 II E. 3.6.1 m.w.H.). Bei verheirateten Personen bestimmt sich der Wohnsitz gesondert für jeden Ehegatten (vgl. Urteil des Eidgenössischen Versicherungsgerichts K 34/04 vom 2. August 2005 E. 3, 4.4 m.w.H.). Nicht massgeblich, sondern nur Indizien für die Beurteilung der Wohnsitzfrage sind namentlich die Anmeldung und Hinterlegung der Schriften, die Ausübung politischer Rechte, die Bezahlung der Steuern, fremdenpolizeiliche Bewilligungen, die Gründe, die zur Wahl eines bestimmten Wohnsitzes veranlassen, die tatsächlichen Wohnverhältnisse, wo der Ehegatte und/oder die Kinder leben (vgl. Urteil des Bundesgerichts 9C_230/2008, 9C_232/2208 vom 28. Juli 2008 E. 4.2; Urteil des Eidgenössischen Versicherungsgerichts K 34/04 vom 2. August 2005 E. 3, 4.4; Kieser, ATSG, Art. 13 Rz. 8; Käser, Unterstellung, Rz. 1.17 ff., je m.w.H.). Wer zu mehreren Orten dauerhafte Beziehungen hat, hat dort Wohnsitz, wo die engsten Beziehungen bestehen (vgl. Kieser, ATSG, Art. 13, Rz. 9 m.w.H.). Der Wohnsitz wird nicht dadurch aufgehoben, dass jemand denselben immer wieder aus geschäftlichen Gründen verlässt (vgl. Kieser, AHVG-Kommentar, Art. 1a, Rz. 5 m.w.H.). Der Wohnsitz wird auch nicht dadurch aufgehoben, dass eine Person mit bisherigem Wohnsitz in der Schweiz als "Weltenbummlerin" auf einem Segelschiff "auf Reisen" bzw. "auf hoher See" ist und erklärt, keine Absicht zu haben, in die Schweiz zurückzukehren - solange sie im Ausland nicht einen permanenten, festen Standort hat (vgl. BGE 138 II 300 E. 3.3, 3.6 m.w.H. in Bezug auf den sich weitegehend an den Wohnsitzbegriff des ZGB anlehnenden steuerrechtlichen Wohnsitz).</w:t>
      </w:r>
    </w:p>
    <w:p>
      <w:r>
        <w:rPr>
          <w:b/>
        </w:rPr>
        <w:t>E. 4.4</w:t>
      </w:r>
    </w:p>
    <w:p>
      <w:r>
        <w:t>Gemäss den anwendbaren Bestimmungen hatte die Beschwerdeführerin während den umstrittenen Zeiträumen jeweils einen rechtserheblichen Wohnsitz - in und ausserhalb der Schweiz, den es zu erörtern gilt.</w:t>
      </w:r>
    </w:p>
    <w:p>
      <w:r>
        <w:rPr>
          <w:b/>
        </w:rPr>
        <w:t>E. 4.4.1</w:t>
      </w:r>
    </w:p>
    <w:p>
      <w:r>
        <w:t>Die Beschwerdeführerin erklärte für die umstrittenen Zeiträume das Rheinschiff, auf welchem sie mit ihrem Ehemann lebte, zu ihrem Lebensmittelpunkt. Eine anderweitige Herleitung eines Schweizer Wohnsitzes substantiiert sie nicht. Ihre Ausführungen betreffend den geltend gemachten Wohnsitz sind widersprüchlich bzw. mit den Akten nicht ohne Weiteres vereinbar: In ihrer Eingabe vom 24. Juli 2009 (SAK/62 f.) führte sie aus, sie habe in den Jahren 1953 bis 2001 immer mit ihrem Mann an Bord "ihres" Schiffes gewohnt und weder Wohnsitz in der Schweiz noch in den Niederlande gehabt. Aus den Akten geht allerdings hervor, dass ihr Ehemann im Jahr 1964 während drei Monaten, ab Januar 1969 bis Mai 1971 und vom März 1978 bis November 2001 der schweizerischen AHV angehörte und Versicherungsbeiträge leistete (vgl. SAK/32 34; die dem Ehemann angerechneten Beitragszeiten von April 1977 bis Februar 1978 beruhen auf der Füllung dieser Beitragslücke gemäss Art. 52c AHVV [vgl. oben E. 4.1.1], nicht auf einem tatsächlichen Versichertenstatus in diesem Zeitraum). Eine Erklärung für den Unterbruch in der Versicherungszeit des Ehemannes von Juni 1971 bis Februar 1978 wurde nicht vorgebracht und ist aus den Akten nicht ersichtlich. Die Beschwerdeführerin führte auch nicht aus, wo ihre 1966 und 1969 geborenen Kinder während den umstrittenen Zeiträumen lebten und ihren Lebensmittelpunkt hatten (z.B. wo sie zur Schule gingen). In ihrer Beschwerde machte die Beschwerdeführerin geltend, stets Wohnsitz in der Schweiz gehabt zu haben, was sie allerdings lediglich mit dem Leben auf dem unter Schweizer Flagge fahrenden Rheinschiff begründete. Andere Anknüpfungspunkte für einen Schweizer Wohnsitz machte sie nicht geltend. In der Replik erklärte sie wiederum, keinen Wohnsitz an Land bzw. keinen Wohnsitz im Ausland gehabt zu haben.</w:t>
      </w:r>
    </w:p>
    <w:p>
      <w:r>
        <w:rPr>
          <w:b/>
        </w:rPr>
        <w:t>E. 4.4.2</w:t>
      </w:r>
    </w:p>
    <w:p>
      <w:r>
        <w:t>Auch den vorliegenden Akten sind unterschiedliche Angaben zu entnehmen. Am 9. Juni 1978 machte die Beschwerdeführerin in ihrer Anmeldung für einen Versicherungsausweis (SAK/24) gegenüber der Ausgleichskasse Basel-Stadt folgende Angaben zu Wohnort und Adresse: "N._______ [Strasse], NL - O._______ [Ortschaft]". Im Februar 1981, als die Beschwerdeführerin für C._______ arbeitete und AHV-Beiträge leistete, bescheinigte das niederländische Konsulat in Basel der Beschwerdeführerin zwar, ein Domizil an der Adresse P._______, Basel (act. 1.4). An der gleichen Adresse hatte damals auch die C._______ ihren Sitz (vgl. Handelsregister des Kantons Basel-Stadt [Auszug vom 18. April 2013] und SAK/26). Auch in ihrem im August 1999 ausgestellten niederländischen Pass wird der Beschwerdeführerin ebenfalls ein Wohnsitz in Basel attestiert (act. 1.3). Die Einwohnerkontrolle Basel-Stadt als zuständige Schweizer Behörde erklärte hingegen, in ihrem Einwohnerregister keine Angaben zur Beschwerdeführerin gefunden zu haben (vgl. SAK/58-60). Die Bescheinigung der Gemeinde Q._______ (Niederlande) vom 8. Juli 2005, wonach die Beschwerdeführerin seit dem 2. Oktober 2000 an ihrer aktuellen Adresse ("R._______, Q._______") registriert ist (act. 1.5), ist insofern mit den Angaben der Beschwerdeführerin vereinbar, als dieselbe Adresse von der Beschwerdeführerin in ihrer Anmeldung vom 23. August 2005 (SAK/4) und vom niederländische Versicherungsträger in den am 21. November 2008 an die SAK gesandten Unterlagen (SAK/9 f.) als Wohnadresse der Beschwerdeführerin bezeichnet wurde. Hingegen ist die Bescheinigung der Gemeinde insofern mit den Ausführungen der Beschwerdeführerin nicht vereinbar, als diese behauptet, auch nach dem 2. Oktober 2000, nämlich bis November 2001, mit ihrem Ehemann auf dem Schiff gewohnt zu haben, auf welchem er arbeitete (vgl. ergänzende Eingabe der Beschwerdeführerin vom 24. Juli 2009 [SAK/63] und Zusatzblatt zur Rentenverfügung betreffend den Ehemann [Replikbeilage 5]). Weiter wird der Beschwerdeführerin seit dem 1. Januar 2005 eine niederländische Altersrente ausgerichtet, die auf folgenden eigenen Versicherungszeiten der Beschwerdeführerin basiert (vgl. Formulare des niederländischen Versicherungsträgers E 202 und E 205 [SAK/15 f., 20 22]): 4. Januar 1955 bis 30. Dezember 1980, 24. Juli 1987 bis 23. Mai 1991, 2. Oktober 2000 bis 3. Januar 2005. Diese Versicherungszeiten umfassen einen Grossteil der vorliegend umstrittenen Zeiträume, teilweise aber auch den Zeitraum, während welchem die Beschwerdeführerin als Erwerbstätige bei der Schweizer AHV versichert war. Ausserdem hatte die Beschwerdeführerin gemäss eigenen Angaben während den umstrittenen Zeiträumen eine Postadresse in den Niederlanden (vgl. SAK/63).</w:t>
      </w:r>
    </w:p>
    <w:p>
      <w:r>
        <w:rPr>
          <w:b/>
        </w:rPr>
        <w:t>E. 4.4.3</w:t>
      </w:r>
    </w:p>
    <w:p>
      <w:r>
        <w:t>In ihrer Gesamtheit sprechen diese Umstände gegen einen Schweizer Wohnsitz der Beschwerdeführerin für die umstrittenen Zeiträume.</w:t>
      </w:r>
    </w:p>
    <w:p>
      <w:r>
        <w:rPr>
          <w:b/>
        </w:rPr>
        <w:t>E. 4.5</w:t>
      </w:r>
    </w:p>
    <w:p>
      <w:r>
        <w:t>Die SAK forderte die Beschwerdeführerin in ihrem Schreiben vom 26. Juni 2009 dazu auf, mitzuteilen, ob sie und ihr Ehemann in Basel gemeldet gewesen seien. Ihren Einspracheentscheid begründete die SAK im Wesentlichen damit, dass der Beschwerdeführerin keine zusätzlichen Versicherungszeiten angerechnet werden könnten, da sie keinen Wohnsitz in der Schweiz begründet habe. In ihrer Vernehmlassung hielt die SAK an dieser Position fest und führte aus, die Beschwerdeführerin habe keine Unterlagen beigebracht, die einen schweizerischen Wohnsitz bewiesen. Trotz der damit mehrfach von der SAK zum Ausdruck gebrachten (zutreffenden) Auffassung, dass das Leben auf einem Rheinschiff zur Begründung eines Schweizer Wohnsitzes nicht ausreiche, und weitere Unterlagen einzureichen seien, um einen Schweizer Wohnsitz zu beweisen, hat es die Beschwerdeführerin - im vorinstanzlichen und im Beschwerdeverfahren - unterlassen, über die bereits erwähnten Ausführungen und Beweismittel hinaus, eine Wohnsitznahme in der Schweiz zu substantiieren und zu belegen (vgl. auch Urteil des Bundesgerichts 9C_899/2010 vom 15. Dezember 2010 E. 3.2). Sie ist damit ihrer erhöhten Mitwirkungspflicht nicht nachgekommen (vgl. oben E. 4.1.3), und es ist somit mit überwiegender Wahrscheinlichkeit davon auszugehen, dass sie während den umstrittenen Zeiträumen nicht Wohnsitz in der Schweiz hatte.</w:t>
      </w:r>
    </w:p>
    <w:p>
      <w:r>
        <w:rPr>
          <w:b/>
        </w:rPr>
        <w:t>E. 4.6</w:t>
      </w:r>
    </w:p>
    <w:p>
      <w:r>
        <w:t>Unter diesen Umständen kann offen bleiben, in welchem anderen Land die Beschwerdeführerin während den umstrittenen Zeiträumen Wohnsitz hatte. Da sie niederländische Staatsangehörige ist, in den Niederlanden geboren wurde, in den Niederlanden einen niederländischen Staatsangehörigen geheiratet hat, im Juni 1978 der Ausgleichskasse Basel-Stadt eine niederländische Wohnadresse mitteilte, während den umstrittenen Zeiträumen über eine niederländische Postadresse verfügte, umfangreiche niederländische Versicherungszeiten aufweist, und keinerlei Bezug zu einem Drittland aus den Ausführungen der Beschwerdeführerin oder den Akten ersichtlich ist, kann allerdings davon ausgegangen werden, dass die Beschwerdeführerin während den umstrittenen Zeiträumen Wohnsitz in den Niederlanden hatte.</w:t>
      </w:r>
    </w:p>
    <w:p>
      <w:r>
        <w:rPr>
          <w:b/>
        </w:rPr>
        <w:t>E. 4.7</w:t>
      </w:r>
    </w:p>
    <w:p>
      <w:r>
        <w:t>Der Vollständigkeit halber ist Folgendes festzuhalten: Ein Beitritt der Beschwerdeführerin zur obligatorischen Versicherung (gemäss Art. 1 Abs. 4 AHVG in den seit 1. Januar 1997 geltenden Fassungen [seit 1. Januar 2003: Art. 1a Abs. 4 AHVG]) oder ein Beitritt zur freiwilligen Versicherung gemäss Art. 2 AHVG (in allen bisherigen Fassungen) geht für die umstrittenen Zeiträume aus den Akten nicht hervor und wird von der Beschwerdeführerin nicht geltend gemacht. Inwiefern die Voraussetzungen dafür jemals gegeben waren, kann offen bleiben.</w:t>
      </w:r>
    </w:p>
    <w:p>
      <w:r>
        <w:rPr>
          <w:b/>
        </w:rPr>
        <w:t>E. 5</w:t>
      </w:r>
    </w:p>
    <w:p>
      <w:r>
        <w:t>Die Beschwerdeführerin macht sinngemäss geltend, dass die Vorinstanz den Gleichbehandlungsgrundsatz gemäss Art. 8 der Bundesverfassung der Schweizerischen Eidgenossenschaft vom 18. April 1999 (BV, SR 101) verletzt habe, indem sie in Bezug auf zwei andere Ehepaare, deren persönliche Verhältnissen denjenigen der Beschwerdeführerin und ihres Ehemannes entsprächen, für die nichterwerbstätigen Ehefrauen Beitragsjahre berücksichtigt habe, für die Beschwerdeführerin hingegen nicht. Die Beschwerdeführerin kennt die besagten Ehepaare immerhin so gut, dass sie Einsicht in ihre Verfügungen der SAK bekam und Kopien davon einreichen konnte. In Bezug auf das Ehepaar G._______ führte die Beschwerdeführerin auch aus, dass dieses ihr und ihrem Mann nahe stehe. Dennoch unterliess es die Beschwerdeführerin zu substantiieren, inwiefern die konkrete Ausgangslage der drei Ehepaare sich solcherart entsprochen haben solle, dass die SAK vorliegend anders hätte entscheiden müssen. Die alleinige Behauptung, dass die persönlichen Verhältnisse der genannten Ehepaare jenen der Beschwerdeführerin und ihres Ehemannes entsprächen unter Einreichung der betroffenen Verfügungen ist jedenfalls nicht substantiiert genug, um ein Anrufen des Gleichbehandlungsgrundsatzes zuzulassen. Daraus kann die Beschwerdeführerin somit nichts zu ihren Gunsten ableiten.</w:t>
      </w:r>
    </w:p>
    <w:p>
      <w:r>
        <w:rPr>
          <w:b/>
        </w:rPr>
        <w:t>E. 6</w:t>
      </w:r>
    </w:p>
    <w:p>
      <w:r>
        <w:t>Zusammenfassend ist festzuhalten, dass der Beschwerdeführerin keine zusätzlichen Versicherungszeiten und/oder Versicherungsbeiträge anzurechnen sind. Die Beschwerde ist somit abzuweisen.</w:t>
      </w:r>
    </w:p>
    <w:p>
      <w:r>
        <w:rPr>
          <w:b/>
        </w:rPr>
        <w:t>E. 7</w:t>
      </w:r>
    </w:p>
    <w:p>
      <w:r>
        <w:t>Das Beschwerdeverfahren ist für die Parteien kostenlos (Art. 85bis Abs. 2 AHVG), so dass keine Verfahrenskosten zu erheben sind. Die unterliegende Beschwerdeführerin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