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C-3431/2013 vom 27. Mai 2014</w:t>
      </w:r>
    </w:p>
    <w:p>
      <w:r>
        <w:t>Bundesverwaltungsgericht, 2014-05-27, FR</w:t>
      </w:r>
    </w:p>
    <w:p>
      <w:r>
        <w:rPr>
          <w:b/>
        </w:rPr>
        <w:t xml:space="preserve">Quelle: </w:t>
      </w:r>
      <w:r>
        <w:t>https://mcp.opencaselaw.ch/entscheid/bvger_C-3431_2013</w:t>
      </w:r>
    </w:p>
    <w:p>
      <w:r>
        <w:t>FR: TAF C-3431/2013 du 27 mai 2014</w:t>
      </w:r>
    </w:p>
    <w:p>
      <w:r>
        <w:t>IT: TAF C-3431/2013 del 27 maggio 2014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une avance de frais de procédure n'ayant pas été sollicitée du recourant vu la proposition de l'OAIE d'admission partielle du recours dans le sens quasi entier des conclusions du recourant, le recours est recevable.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TF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Selon l'al. 2 de cette disposition il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29 al. 4 LAI). Suite à l'entrée en vigueur le 1er juin 2002 de l'ALCP,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TF I 8/04 du 12 octobre 2005 consid. 2.1; Michel Valterio, Droit de l'assurance-vieillesse et survivants (AVS) et de l'assurance-invalidité (AI), 2011, n° 3054 ss, 3065).</w:t>
      </w:r>
    </w:p>
    <w:p>
      <w:r>
        <w:rPr>
          <w:b/>
        </w:rPr>
        <w:t>E. 5.2</w:t>
      </w:r>
    </w:p>
    <w:p>
      <w:r>
        <w:t>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TF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TF 9C_768/2009 du 10 septembre 2010 consid. 4). Il en va différemment si la durée de l'octroi de la rente a été relativement courte et si des mesures de réadaptation ne s'imposent pas au regard de l'activité exercée par l'assuré ou qu'il pourrait exercer (arrêt du TF 9C_950/2009 du 25 septembre 2010 consid. 4; Valterio, op. cit., n° 3060).</w:t>
      </w:r>
    </w:p>
    <w:p>
      <w:r>
        <w:rPr>
          <w:b/>
        </w:rPr>
        <w:t>E. 5.3</w:t>
      </w:r>
    </w:p>
    <w:p>
      <w:r>
        <w:t>La révision du droit à la rente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La révision intervient également d'office périodiquement.</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TF I 532/05 du 13 juillet 2006 consid. 3 et I 561/05 du 31 mars 2006 consid. 3.3; ATF 112 V 371 consid. 2b).</w:t>
      </w:r>
    </w:p>
    <w:p>
      <w:r>
        <w:rPr>
          <w:b/>
        </w:rPr>
        <w:t>E. 5.5</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 En l'espèce, dans l'arrêt du 20 janvier 2011, au consid. 6.2, le Tribunal de céans a considéré que l'octroi initial de la rente entière par décision du 29 avril 1998 était la base de la comparaison de l'évolution de l'état de santé et du degré d'invalidité.</w:t>
      </w:r>
    </w:p>
    <w:p>
      <w:r>
        <w:rPr>
          <w:b/>
        </w:rPr>
        <w:t>E. 5.6</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l'al. 2,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Cette dernière disposition n'est cependant in casu pas applicable.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7.3</w:t>
      </w:r>
    </w:p>
    <w:p>
      <w:r>
        <w:t>La jurisprudence a posé des lignes directrices en ce qui concerne la manière d'apprécier certains types de documents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w:t>
      </w:r>
    </w:p>
    <w:p>
      <w:r>
        <w:rPr>
          <w:b/>
        </w:rPr>
        <w:t>E. 8</w:t>
      </w:r>
    </w:p>
    <w:p>
      <w:r>
        <w:t>L'objet actuel du litige est l'examen du bien-fondé de la proposition de l'OAIE formulée dans sa duplique d'admettre partiellement le recours dans le sens de l'octroi à l'assuré, suite à la révision entreprise de son droit à une rente entière jusqu'au 31 août 2008, d'une demi-rente du 1er septembre au 30 novembre 2008 suivie d'une rente entière à compter du 1er décembre 2008. En ce faisant l'autorité inférieure proposa une reformatio in melius de ses décisions initiales du 15 mai 2013. Le Tribunal de céans, conformément à l'art. 61 let. d LPGA applicable par analogie, soumit la proposition de l'OAIE à l'intéressé afin qu'il se détermine à son sujet. Ce qu'il fit positivement. Le tribunal de céans n'est cependant pas lié par les déterminations des parties (Ueli Kieser, ATSG Kommentar, 2ème éd. 2009, art. 61 n° 89; art. 64 al. 4 PA).</w:t>
      </w:r>
    </w:p>
    <w:p>
      <w:r>
        <w:rPr>
          <w:b/>
        </w:rPr>
        <w:t>E. 9.1</w:t>
      </w:r>
    </w:p>
    <w:p>
      <w:r>
        <w:t>Dans le cadre de l'octroi de la rente entière, par décision de l'OAIE du 29 avril 1998, le Prof. B._______ dans un rapport d'expertise du 28 juillet 1995 posa le diagnostic de douleurs cervico-dorso-lombaires sur importants troubles dégénératifs de la colonne lombaire, probablement en rapport avec une obésité morbide, de douleurs des membres inférieurs sur troubles dégénératifs débutants en relation avec une importante obésité (183cm/138kg). Ce Professeur estima que, si l'intéressé ne pouvait plus exercer son activité professionnelle, il lui était possible de continuer la formation de dessinateur qu'il avait entreprise financée par l'AI. Il sied de relever que déjà en 1995 d'importants troubles dégénératifs de la colonne lombaire en relation probable avec l'obésité morbide de l'intéressé avaient été diagnostiqués. Le Dr C._______, suite à l'arrêt de la formation en date du 7 juillet 1997, mit en évidence dans un rapport du 9 juin 1997 des troubles mécaniques d'allure posturale sur troubles statiques (scoliose modérée), d'une part, et sur sursollicitation mécanique du rachis, d'autre part. Il indiqua que les doléances de l'assuré pouvaient être rapportées aux facettes articulaires postérieures lombaires ainsi qu'à la charnière lombo-sacrée, en lien avec une mauvaise délordose et un relâchement de la sangle abdominale, accompagnant des troubles arthrosiques articulaires précoces. Il fonda son appréciation sur un bilan radiologique extensif et comparatif entre 1990 et 1995 et releva la présence d'arguments permettant de penser que l'intéressé développait des signes d'irritation articulaire de plus en plus nets. Ces deux rapports ont été à la base de la décision d'octroi d'une rente entière d'invalidité en 1998.</w:t>
      </w:r>
    </w:p>
    <w:p>
      <w:r>
        <w:rPr>
          <w:b/>
        </w:rPr>
        <w:t>E. 9.2</w:t>
      </w:r>
    </w:p>
    <w:p>
      <w:r>
        <w:t>Dans le cadre de la deuxième révision du droit à la rente initiée en 2005, il apparut que l'intéressé fut traité de son obésité (152kg passant à 118kg, rapport de la Dresse E._______) par la pose d'un by-pass gastrique en mai 2005 sans complication hormis une éventration abdominale et un bézoard et que depuis un accident domestique survenu en 2003 il gardait une parésie du pied gauche. La Dresse E._______ fut alors d'avis qu'il y avait lieu de laisser la situation se stabiliser et d'évaluer l'intéressé à nouveau en mai 2007.</w:t>
      </w:r>
    </w:p>
    <w:p>
      <w:r>
        <w:rPr>
          <w:b/>
        </w:rPr>
        <w:t>E. 9.3</w:t>
      </w:r>
    </w:p>
    <w:p>
      <w:r>
        <w:t>Dans le cadre de la troisième révision du droit à la rente initiée en avril 2007, il est apparu de l'expertise du CEMed de Nyon du 19 septembre 2007 les diagnostics sans répercussion sur la capacité de travail de séquelles modérées d'un accident ayant intéressé l'extrémité inférieure du membre inférieur gauche, avec steppage résiduel, de troubles statiques et dégénératifs du rachis (radiologiquement modérés), de tendinopathie de la coiffe des rotateurs de l'épaule droite et arthrose acromio-claviculaire, d'obésité, de status après by-pass gastrique le 17 mai 2005. Les experts ne retinrent, depuis une date non déterminable, aucune incapacité de travail dans l'activité exercée préalablement ou dans une activité potentiellement exigible à l'exception d'un travail nécessitant des déplacements fréquents sur terrain inégal. Il sied de comprendre dans cette expertise la référence à l'activité antérieure de dessinateur. Une référence à l'activité antérieure d'installateur sanitaire serait incongrue au vu des rapports médicaux ayant fondé l'octroi de la rente entière. Sur le plan ostéo-articulaire le rapport d'expertise indiqua que toute activité respectant les limitations concernant l'épaule droite et le rachis était exigible avec une capacité entière (plein temps et rendement normal), qu'en l'occurrence il pouvait être envisagé un emploi de manutention légère, de surveillance, de dessinateur, telle l'activité envisagée par la reconversion professionnelle. Ces précisions confirment la référence à l'activité antérieure de dessinateur. A l'encontre de l'expertise du CEMed le Dr C._______ dans un rapport du 26 septembre 2008 indiqua, notamment, que l'IRM de la colonne de juillet 2008 montrait des discopathies étagées cervico-dorso-lombaires avec ostéophytose marginale prédominant à droite sur le segment dorsal ainsi qu'en L4-L5 et L5-S1, associées à une arthrose importante des articulations postérieures lombaires, une image de protrusion discale L5-S1 sans signe de conflit disco-radiculaire. Il conclut que les troubles rachidiens dégénératifs chroniques décrits en 1997 étaient toujours présents et en aggravation d'un point de vue radiologique, présentant un caractère invalidant avec limitation des activités de la vie quotidienne domestique et surtout impossibilité de garder une posture assise ou debout prolongée. Les contradictions médicales résultant de la confrontation du rapport du CEMed, ne retenant pas d'atteintes à la santé avec incidences sur la capacité de travail, et du rapport du Dr C._______, retenant une aggravation des atteintes au rachis, motivèrent un renvoi du dossier à l'autorité inférieure pour instruction complémentaire sur ce point avec la mention qu'un volet bariatrique serait "intéressant", dans le sens qu'il pourrait apporter un éclairage sur le status médical de l'intéressé et ses perspectives de ré-exercer une activité professionnelle.</w:t>
      </w:r>
    </w:p>
    <w:p>
      <w:r>
        <w:rPr>
          <w:b/>
        </w:rPr>
        <w:t>E. 9.4</w:t>
      </w:r>
    </w:p>
    <w:p>
      <w:r>
        <w:t>A la suite de l'arrêt du Tribunal de céans du 20 janvier 2011 le CEMed de Nyon effectua une expertise complémentaire portant sur l'incidence des atteintes du rachis sur la capacité de travail. Le rapport d'expertise en question du 10 février 2012, suite à l'examen des 15 et 16 septembre 2011, remplit les réquisits sur le plan ostéo-articulaire de l'arrêt du 20 janvier 2011. Il laisse cependant perplexe quant au volet bariatrique, énoncé être d'un certain Dr K._______, dont la spécialité n'est pas énoncée, et dont le rapport en tant que tel n'est pas existant mais simplement intégré quant à son supposé contenu. Il sied de relever que l'OAIE aurait dû retourné l'expertise précitée au CEMed pour perfection et requête d'information quant à l'identité du Dr K._______ indiqué comme expert-associé. Il s'ensuit de ce qui précède que le volet bariatrique de l'expertise ne revêt aucune pertinence médicale. Le rapport ne se prononce en particulier pas sur les possibilités d'une éventration et des attentes raisonnables d'une telle opération sur la capacité de travail future de l'intéressé et si effectivement il peut en être attendues. Certes le rapport mentionna que selon le Dr K._______ une perte pondérale et une cure d'éventration ne pourraient qu'être bénéfiques pour les douleurs rachidiennes, mais cela tombe sous le sens. Au plan radiologique le rapport releva notamment une discopathie L5-S1 avec lyse isthmique L5-S1 gauche, une aggravation de la discopathie L5-S1 par rapport à 2008, la visualisation d'un parasyndesmophyte en D11-D12. En conclusion, de la discussion du cas, le rapport indiqua qu'en raison des différentes atteintes ostéo-articulaires et neurologiques l'intéressé ne pouvait pas porter et soulever des charges, devait avoir la possibilité de varier régulièrement les positions, ne pouvait pas se déplacer rapidement, longuement ni sur terrain irrégulier, ne pouvait pas travailler en porte-à-faux, ni en rotation du tronc, ne pouvait pas faire des mouvements répétés avec les membres supérieurs ni travailler les membres supérieurs en élévation, ne pouvait pas effectuer des gestes répétés et fins avec la main gauche. Il nota en raison de l'augmentation des limitations fonctionnelles une capacité de travail dans une activité adaptée exigible qu'à 50% une fois la phase aiguë du traumatisme passée. Le rapport indiqua que la capacité de travail s'était aggravée en 2008 en raison de l'accident de septembre 2008 et de la reprise pondérale, que l'accident avait laissé des séquelles sous forme d'une limitation de la mobilité de l'épaule gauche et d'une atteinte du plexus brachial gauche, les autres limitations étant toujours présentes et inchangées. Il nota pour les raisons évoquées une limitation de la capacité de travail dans une activité adaptée à 50%. Il appert de ce complément d'instruction ostéo-articulaire du 10 février 2012 (consultation des 15 et 16 septembre 2011) une confirmation de l'aggravation du status ostéo-articulaire dans le sens des constatations du Dr C._______ de septembre 2008 ne permettant plus de tenir pour actuel le diagnostic retenu dans la première expertise de septembre 2007 du CEMed suite à l'examen des 4 et 5 juillet 2007.</w:t>
      </w:r>
    </w:p>
    <w:p>
      <w:r>
        <w:rPr>
          <w:b/>
        </w:rPr>
        <w:t>E. 9.5</w:t>
      </w:r>
    </w:p>
    <w:p>
      <w:r>
        <w:t>Dans ses prises de position des 11 mai et 23 novembre 2012 en lien avec l'expertise du 12 février 2012, la Dresse E._______ indiqua une incapacité de travail de 20% dès le 19 septembre 2007, de 100% dès le 14 septembre 2008 et de 50% dès le 1er mars 2009 et un état non stabilisé. Elle précisa que depuis le 14 septembre 2008 l'incapacité de travail avait été totale pendant environ 6 mois, le temps de la consolidation, et que les experts avaient en octobre 2011 confirmé l'amélioration constatée lors de la précédente expertise qui n'avait cependant pas été durable en raison de l'accident survenu le 14 septembre 2008. Elle souligna que lors de l'expertise de 2007 la situation fonctionnelle de l'assuré s'était clairement améliorée du fait de la perte pondérale quand bien même les lésions dégénératives avaient en l'espace de 11 ans progressé. Elle releva qu'il était indubitable qu'après l'accident de septembre 2008 la situation s'était dégradée. Ce rapport ne constitue pas un examen médical sur la personne de l'assuré au sens de l'art. 49 al. 2 RAI, mais un rapport au sens de l'art. 49 al. 3 RAI (cf. l'art. 59 al. 2bis LAI). Il ne se fonde pas sur des examens médicaux effectués par le service médical régional lui-même, bien que l'art. 49 al. 2 RAI prévoie de tels examens au besoin, mais contient les résultats de l'examen des conditions médicales du droit aux prestations et une recommandation, sous l'angle médical, concernant la suite à donner à la demande de prestations ou à la révision en cours. Ce rapport porte une appréciation sur celles déjà existantes. Il résume et porte une appréciation sur la situation médicale d'un assuré, ce qui implique aussi, en présence de pièces médicales contradictoires, de dire s'il y a lieu de se fonder sur l'une ou l'autre ou s'il y a lieu de procéder à une instruction complémentaire (arrêts du TF 9C_581/2007 du 14 juillet 2008 consid. 3.2 et 9C_341/2007 du 16 novembre 2007 consid. 4.1). En l'espèce la Dresse E._______ a suivi le complément d'instruction du CEMed de septembre 2012.</w:t>
      </w:r>
    </w:p>
    <w:p>
      <w:r>
        <w:rPr>
          <w:b/>
        </w:rPr>
        <w:t>E. 9.6</w:t>
      </w:r>
    </w:p>
    <w:p>
      <w:r>
        <w:t>Il s'ensuit de ce qui précède que le Tribunal de céans peut retenir qu'à la date du rapport d'expertise du CEMed du 19 septembre 2007 (rendu suite à la consultation des 4 et 5 juillet 2007), compte tenu de la perte pondérale de l'assuré (à l'examen l'assuré faisait 103 kg) suite à la pose du by-pass gastrique en mai 2005 lui ayant fait perdre quelque 34kg selon la Dresse E._______ (les rapports d'expertise du CEMed de septembre 2007 et 2012 font état d'une perte de poids de 64kg, un rapport CH/E 20 du 24 juin 2005 de la sécurité sociale espagnole fait état d'une perte de poids de 37kg, cf. pce I/120), l'intéressé s'est trouvé dans un status de santé objectivement amélioré depuis quelque temps qui lui aurait permis d'exercer une activité adaptée légère avec une moindre sollicitation du rachis, d'où le bien-fondé de retenir une capacité de travail de 80% dans une activité adaptée à compter du 19 septembre 2007 déterminante au 1er septembre 2008 vu la décision initiale du 16 juillet 2008 et, compte tenu de l'accident de septembre 2008 et le maintien sur plus de 3 mois de l'aggravation du status médical, une détérioration de l'état de santé déterminante pour l'AI à compter du 1er décembre 2008 ne permettant plus l'exercice d'une activité lucrative jusqu'à fin février 2009 suivie d'une capacité de travail à 50% dans une activité adaptée recouvrée à compter du 1er mars 2009 (6 mois après l'accident de septembre 2008) effective au plan de l'AI trois mois après au 1er juin 2009. Le fait que l'expertise complémentaire du CEMed du 12 février 2012 ait présenté des lacunes sur le plan bariatrique n'est en l'espèce pas déterminant car ses conclusions auraient été intéressantes pour la prochaine révision du droit à la rente de l'intéressé, mais non pour la présente révision. En effet la prise de position d'un spécialiste en chirurgie bariatrique aurait permis de donner un éclairage sur l'évolution future de la capacité de travail. Les dernières déterminations médicales de la Dresse E._______ peuvent ainsi être suivies par le Tribunal de céans.</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TF I 85/05 du 5 juin 2005 consid. 6 et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11.1</w:t>
      </w:r>
    </w:p>
    <w:p>
      <w:r>
        <w:t>En l'espèce il y a lieu de procéder à une évaluation de l'invalidité selon la méthode générale par une comparaison de revenus sur la base de l'ESS 2008, et non 2010 comme l'a fait l'OAIE, vu l'amélioration de l'état de santé constatée le 19 septembre 2007 prenant effet au 1er septembre 2008, l'augmentation de l'invalidité au 1er décembre 2008 et l'état stabilisé au 1er juin 2009. En effet, selon la jurisprudence, les salaires avant et après invalidité doivent être pris en compte indexés jusqu'à la date de la survenance du droit théorique éventuel à la rente (ATF 128 V 174 et 129 V 222).</w:t>
      </w:r>
    </w:p>
    <w:p>
      <w:r>
        <w:rPr>
          <w:b/>
        </w:rPr>
        <w:t>E. 11.2</w:t>
      </w:r>
    </w:p>
    <w:p>
      <w:r>
        <w:t>Le salaire annuel de l'assuré dans sa dernière activité a été en 1989 (indice base 1939: 1427) de 54'165.- francs (cf. supra I). Indexé 2008 (indice base 1939: 2092), ce revenu se monterait à 79'406.57 francs. Selon l'ESS 2008 les activités de la construction niveau 1+2 (travail très qualifié) sont recensées pour les hommes (tabelle TA1) au salaire de 6'381.- francs par mois pour 40 h./sem., soit 6'636.24 francs pour 41.6 h./sem. et 79'634.88 francs par année. Les deux revenus sans invalidité 2008 sont assez semblables. Dans sa duplique du 13 février 2014 (supra K) l'OAIE prit comme base de comparaison le revenu sans invalidité statistique justifiant ce choix par le fait que l'intéressé n'avait plus exercé sa profession depuis 1991 et qu'une indexation de son ancien revenu aurait pour résultat un revenu présentant une distorsion. Vu les montants très proches valeur 2008 de 79'406.57 francs (salaire effectif indexé) et 79'634.88 francs (salaire statistique), le Tribunal de céans relève que la distorsion n'est pas manifeste, mais note que la référence au revenu statistique est favorable à l'assuré et peut être retenue vu notamment que l'intéressé a cessé son activité depuis plusieurs années (arrêt du TF I 636/2002 du 15 avril 2003 consid. 4.1 et réf.; Valterio, n° 2085 note 2651). Ce revenu annuel (valeur 2008) de 79'634.88 francs ou 6'636.24 francs par mois indexé 2009 (+ 2.1%) s'élève à 81'3'07.21 francs par année ou 6'775.60 francs par mois.</w:t>
      </w:r>
    </w:p>
    <w:p>
      <w:r>
        <w:rPr>
          <w:b/>
        </w:rPr>
        <w:t>E. 11.3</w:t>
      </w:r>
    </w:p>
    <w:p>
      <w:r>
        <w:t>Le salaire après invalidité doit être fixé sur la base des données statistiques résultant de l'ESS 2008 (table TA1). Les activités de substitution retenues par l'OAIE dans son dernier calcul de l'invalidité dans le secteur privé pour des activités simples et répétitives (niveau 4) sont celles en référence à l'ESS 2010 de 'services bâtiments, aménagements paysagers' et 'commerce de gros'. En référence à l'ancien ESS 2008 (la structure de l'ESS a été modifiée en 2010) il y a lieu de prendre en considération les activités de 'services personnels' et de 'commerce de gros', soit pour des activités de niveau 4 pour 40 h./sem. les revenus de 3'774.- francs et de 4'851.- francs et pour respectivement 42.1 h./sem. et 41.9 h./sem. les revenus de 3'972.13 et 5'081.42 francs, soit en moyenne 4'526.77 francs, revenu auquel il peut être opéré pour les motifs retenus par l'OAIE un abattement de 20%, soit 3'621.42 francs. Ce dernier montant pour une activité à 80% se monte à 2'897.13 francs et pour une activité à 50% se monte à 1'810.71 francs. Indexé 2009 (+ 2.1%) le revenu de 1'810.71 francs s'élève à 1'848.73 francs.</w:t>
      </w:r>
    </w:p>
    <w:p>
      <w:r>
        <w:rPr>
          <w:b/>
        </w:rPr>
        <w:t>E. 11.4</w:t>
      </w:r>
    </w:p>
    <w:p>
      <w:r>
        <w:t>En comparant le salaire avant invalidité de 6'636.24.- francs (valeur 2008) et de 6'775.60 francs (valeur 2009) par mois avec celui après invalidité de respectivement 2'897.13 francs (valeur 2008 pour un 80%) et de 1'848.73 francs (valeur 2009 pour un 50%), on obtient une perte de gain de 56.34% arrondie à 56% ([6'636.24 - 2'897.13] : 6'636.24 x 100) et de 72.71% arrondie à 73% ([6'775.60 - 1'848.73] : 6'775.60 x 100). Ces taux ouvrent le droit respectivement à une demi-rente du 1er septembre au 30 novembre 2008 et à une rente entière à compter du 1er décembre 2008 vu qu'au 1er juin 2009 le taux d'invalidité économique est de 73% dans une activité adaptée exercée à 50%.</w:t>
      </w:r>
    </w:p>
    <w:p>
      <w:r>
        <w:rPr>
          <w:b/>
        </w:rPr>
        <w:t>E. 11.5</w:t>
      </w:r>
    </w:p>
    <w:p>
      <w:r>
        <w:t>Le Tribunal de céans relève que la comparaison de revenus effectuée en référence au revenu médian de niveau 4 (tâches simples et répétitives) de l'ESS, en particulier la table TA1 (salaires bruts standardisés secteur privé), auquel le Tribunal se réfère en général (cf. ATF 124 V 321 consid. 3b/aa, ATF 126 V 75 consid. 3 b/bb et 7a; ATF 129 V 472 consid. 4.2.1; Valterio, n° 2121, 2124) confirme les droits à la rente établis au consid. 11.4. En particulier un calcul de l'invalidité économique établi par l'AI prenant en compte des revenus de secteurs, voire de sous-secteurs (cf. arrêt du TF I 93/06 du 18 août 2006 consid. 6.3; arrêt du TF 9C_142/2009 du 20 novembre 2009 consid. 3.1 et les réf.) doit reposer sur des motifs appropriés (voir ég. arrêts du TF I 421/03 du 2 décembre 2003 consid. 3.2 et I 342/06 du 30 avril 2007 consid. 4.1, 4.3). En l'espèce le revenu médian 'hommes' selon l'ESS 2008 de 4'806.- francs pour 40 h./sem. et de 4'998.24 pour 41.6 h./sem. dont le 80% soit 3'998.59 francs et le 50% soit 2'499.12 francs avec indexation 2009 [+2.1%] à 2'551.60 francs donne les résultats suivants compte tenu d'un abattement de 20% sur ces revenus selon l'OAIE (3'198.87 / 2'041.28 francs) par comparaison avec le revenu sans invalidité: une perte de gain de 51.79% arrondie à 52% ([6'636.24 - 3'198.87] : 6'636.24 x 100) en 2008 et de 69.87% arrondie à 70% ([6'775.60 - 2'041.28] : 6'775.60 x 100) en 2009. Vu ce qui précède le recours doit être partiellement admis et les décisions entreprises réformées dans le sens de l'octroi d'une demi-rente du 1er septembre au 30 novembre 2008 et d'une rente entière à compter du 1er décembre 2008 avec les rentes pour enfants liées.</w:t>
      </w:r>
    </w:p>
    <w:p>
      <w:r>
        <w:rPr>
          <w:b/>
        </w:rPr>
        <w:t>E. 12.1</w:t>
      </w:r>
    </w:p>
    <w:p>
      <w:r>
        <w:t>Le recourant ayant eu quasi entièrement gain de cause, il n'y a exceptionnellement pas lieu de requérir de sa part des frais de procédure (art. 63 al. 1, spéc. 2ème phr. PA).</w:t>
      </w:r>
    </w:p>
    <w:p>
      <w:r>
        <w:rPr>
          <w:b/>
        </w:rPr>
        <w:t>E. 12.2</w:t>
      </w:r>
    </w:p>
    <w:p>
      <w:r>
        <w:t>Le recourant ayant agi en s'étant fait représenter, il lui est alloué une indemnité de dépens de 3'500.- francs à charge de l'autorité inférieure (art. 64 al. 1 PA et art. 7 ss du règlement de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