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C-3418/2011 vom 11. Juli 2013</w:t>
      </w:r>
    </w:p>
    <w:p>
      <w:r>
        <w:t>Bundesverwaltungsgericht, 2013-07-11, FR</w:t>
      </w:r>
    </w:p>
    <w:p>
      <w:r>
        <w:rPr>
          <w:b/>
        </w:rPr>
        <w:t xml:space="preserve">Quelle: </w:t>
      </w:r>
      <w:r>
        <w:t>https://mcp.opencaselaw.ch/entscheid/bvger_C-3418_2011</w:t>
      </w:r>
    </w:p>
    <w:p>
      <w:r>
        <w:t>FR: TAF C-3418/2011 du 11 juillet 2013</w:t>
      </w:r>
    </w:p>
    <w:p>
      <w:r>
        <w:t>IT: TAF C-3418/2011 del 11 luglio 2013</w:t>
      </w:r>
    </w:p>
    <w:p>
      <w:pPr>
        <w:pStyle w:val="Heading2"/>
      </w:pPr>
      <w:r>
        <w:t>Regeste</w:t>
      </w:r>
    </w:p>
    <w:p>
      <w:r>
        <w:t>Cas individuels d'une extrême gravité</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2012/21 consid. 5.1, 2011/43 consid. 6.1 et 2011/1 consid. 2).</w:t>
      </w:r>
    </w:p>
    <w:p>
      <w:r>
        <w:rPr>
          <w:b/>
        </w:rPr>
        <w:t>E. 3.1</w:t>
      </w:r>
    </w:p>
    <w:p>
      <w:r>
        <w:t>Les recourants invoquent tout d'abord une violation de leur droit d'être entendus, soutenant que, par courrier du 4 avril 2011, l'ODM leur avait certes annoncé son intention de refuser son approbation à l'octroi d'une autorisation de séjour en leur faveur, mais n'avait toutefois nullement précisé sur quels motifs il basait cette appréciation. En raison du caractère formel du droit d'être entendu, il convient d'examiner ce grief en premier lieu (cf. ATF 135 I 187 consid. 2.2 et 132 V 387 consid. 5.1; voir également l'arrêt du Tribunal fédéral 5A_528/2010 du 17 mars 2011 consid. 4.2).</w:t>
      </w:r>
    </w:p>
    <w:p>
      <w:r>
        <w:rPr>
          <w:b/>
        </w:rPr>
        <w:t>E. 3.2</w:t>
      </w:r>
    </w:p>
    <w:p>
      <w:r>
        <w:t>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(ATF 125 I 127 consid. 6c/cc in fine p. 135, 417 consid. 7b p. 430; 124 I 208 consid. 4a p. 211, 241 consid. 2 p. 242, 274 consid. 5b p. 285 et les arrêts cités). Le droit d'être entendu se rapporte en principe à la constatation des faits. Au demeurant et selon la jurisprudence du Tribunal fédéral, une partie n'a en principe pas le droit de se prononcer sur l'appréciation juridique des faits ni, plus généralement, sur l'argumentation juridique à retenir (cf. l'arrêt du Tribunal fédéral 6B_714/2010 du 4 janvier 2011 consid. 2.6 et les références citées; ATF 114 Ia 97 p. 99 et renvoi).</w:t>
      </w:r>
    </w:p>
    <w:p>
      <w:r>
        <w:rPr>
          <w:b/>
        </w:rPr>
        <w:t>E. 3.3</w:t>
      </w:r>
    </w:p>
    <w:p>
      <w:r>
        <w:t>En l'occurrence, par courrier du 4 avril 2011, l'ODM a informé A._______ de son intention de refuser l'approbation à l'octroi d'une autorisation de séjour en sa faveur en indiquant que sa situation personnelle ne constituait pas un cas individuel d'extrême gravité au point de justifier l'octroi d'une autorisation de séjour en sa faveur. Ce faisant, l'ODM a mentionné la raison principale pour laquelle il avait l'intention de refuser son approbation. En tout état de cause, l'autorité précitée n'était pas tenue d'attirer l'attention des recourants sur tous les faits qui fonderaient sa décision, ni sur l'argumentation juridique future de celle-ci (cf. l'arrêt du Tribunal fédéral 6B_714/2010 précité, ibid.). Dès lors, en vertu de la jurisprudence précitée, on ne saurait considérer qu'il y ait eu en l'occurrence violation du droit d'être entendu. Il suit de là que le moyen tiré de la violation du droit d'être entendu doit être écarté.</w:t>
      </w:r>
    </w:p>
    <w:p>
      <w:r>
        <w:rPr>
          <w:b/>
        </w:rPr>
        <w:t>E. 4</w:t>
      </w:r>
    </w:p>
    <w:p>
      <w:r>
        <w:t>La compétence décisionnelle appartient in casu à la Confédération, et plus particulièrement à l'ODM (cf. art. 40 al. 1 et 99 phr. 1 LEtr, en relation avec les art. 85 et 86 OASA, qui ont remplacé les anciennes règles de compétence prévues par l'art. 15 LSEE et les art. 51 et 52 OLE à partir du 1er janvier 2008; cf. également ch. 1.3.2 des Directives et commentaires de l'ODM, en ligne sur son site internet : www.bfm.admin.ch &gt; Documentation &gt; Bases légales &gt; Directives et circulaires &gt; Domaine des étrangers &gt; Procédure et répartition des compétences, version 01.02.2013; consulté en juin 2013) et au Tribunal, en vertu de l'effet dévolutif du recours (cf. art. 54 PA). Il s'ensuit que l'ODM et, a fortiori, le Tribunal ne sont pas liés par la proposition de l'autorité vaudoise de police des étrangers, fût-elle judiciaire, de délivrer aux intéressés une autorisation de séjour et peuvent donc parfaitement, le cas échéant, s'écarter de l'appréciation émise par cette autorité. 5.1 Selon l'art. 13 let. f OLE, ne sont pas comptés dans les nombres maximums les étrangers qui obtiennent une autorisation de séjour dans un cas personnel d'extrême gravité ou en raison de considérations de politique générale. 5.2 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5.3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 5.4 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 5.5 Lorsqu'une famille ou une partie d'une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ou l'un des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ATAF 2007/16 précité consid. 5.3 p. 196 et jurisprudence citée). Un retour au pays d'origine peut en revanche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RDAF I 1997, p. 297/298). 6.1 Dans l'argumentation de leur recours, les intéressés ont mis en exergue la durée de leur séjour en Suisse, leur bon comportement dans ce pays, les attaches sociales et professionnelles qu'ils s'y étaient créées, ainsi que la scolarisation de leurs enfants. 6.2 Au regard des pièces probantes versées au dossier, le Tribunal est amené à constater que les recourants séjournent en Suisse, selon toute vraisemblance de manière ininterrompue, A._______ depuis le mois d'octobre 2000 et son épouse depuis le mois de juin 2001. Les recourants peuvent dès lors se prévaloir d'un séjour relativement long dans ce pays (cf. pour une durée semblable, arrêt du Tribunal administratif fédéral C-1610/2011 du 4 décembre 2012 consid. 5). Cela étant, selon la jurisprudence applicable en la matière, le simple fait pour un étranger de séjourner en Suisse pendant de longues années, y compris à titre légal, ne permet pas d'admettre un cas personnel d'extrême gravité (cf. arrêt du Tribunal fédéral 2A.540/2005 du 11 novembre 2005 consid. 3.2.1; ATAF 2007/16 consid. 7). Ceci vaut d'autant plus dans le cas particulier, dès lors que le prénommé et son épouse ont d'abord vécu en Suisse de manière totalement illégale et que, depuis le dépôt de leur deuxième demande de régularisation, en 2007, ils ne demeurent sur territoire helvétique qu'en vertu d'une simple tolérance cantonale, laquelle consiste en un statut à caractère provisoire et aléatoire (cf. ATAF 2007/45 consid. 6.3). En conséquence, les recourants ne sauraient tirer parti de la seule durée de leur séjour en Suisse pour bénéficier d'une exception aux mesures de limitation. A._______ et son épouse se trouvent en effet dans une situation comparable à celle de nombreux étrangers qui sont appelés à quitter la Suisse au terme d'un séjour autorisé ou non et qui, ne bénéficiant d'aucun traitement particulier, restent soumis aux mesures de limitation. 6.3 Partant, il s'agit d'examiner les autres critères d'évaluation qui pourraient rendre le retour de A._______ et de son épouse dans leur pays d'origine particulièrement difficile. 6.3.1 S'agissant de l'intégration socioprofessionnelle de A._______, force est de constater que celle-ci s'est très bien déroulée, malgré l'absence de tout titre de séjour de l'intéressé. En effet, il ressort du dossier que le prénommé a d'abord été employé notamment comme aide-paysagiste durant un an et que depuis janvier 2004 il a toujours travaillé dans un seul et même restaurant où il a occupé différentes fonctions avant de devenir le bras droit du propriétaire gérant. Il y a en effet successivement travaillé comme aide-cuisinier et pizzaiolo, puis comme sommelier avant de devenir chef de service. Les pièces du dossier démontrent qu'il a peu à peu pris une place essentielle dans le fonctionnement et la gestion de cet établissement, qu'il s'occupe notamment des caisses de loterie, ainsi que dudit restaurant, qu'il est également chargé du management du personnel lorsque son employeur est absent, qu'en raison de problèmes de santé, celui-ci compte sur le prénommé pour faire fonctionner l'entreprise, qu'il a sa confiance et son amitié et envisage de lui transmettre l'établissement. En outre, il appert que A._______ est très apprécié de ses collègues et de la clientèle (cf. lettre du 25 juillet 2007, lettre du 11 février 2011, recours du 16 juin 2011, contrat d'engagement, lettre de son employeur datée du 11 juin 2011 et témoignages écrits d'un collègue et de plusieurs clients [annexes 7, 8, 10 et 15 à 23 dudit pourvoi]). Le prénommé a en outre suivi la formation "Jeu Responsable" et réussi avec succès le test de connaissances [annexe 14 des déterminations du 31 octobre 2011]). Quant à B._______, depuis son entrée en Suisse, elle a travaillé, de manière irrégulière, comme femme de ménage et est également appréciée de ses employeurs (cf. lettre du 25 juillet 2007, recours du 16 juin 2011 et trois témoignages écrits de ses employeurs [annexes 8 et 30 à 32 dudit recours]). Certes, les recourants n'ont pas acquis en Suisse de connaissances ou de qualifications spécifiques telles qu'ils ne pourraient plus les mettre en pratique dans leur pays d'origine (cf. arrêt du Tribunal fédéral 2A.586/2006 du 6 décembre 2006 consid. 2.2 et les arrêts du Tribunal fédéral non publiés du 12 août 1996 en la cause J. c/ DFJP, du 23 janvier 1998 dans la cause A. c/ DFJP et du 2 février 1999 dans la cause P. SA et B. c/ DFJP). A cela s'ajoute qu'avant de venir en Suisse, A._______ avait suivi plusieurs années d'études d'ingénierie informatique dans une université en Equateur et que B._______ y a effectué une formation de comptable avant de travailler pendant plusieurs années en qualité de secrétaire comptable (cf. lettre du 25 juillet 2007 [annexe 8 du recours]). Les époux n'ont donc exercé en Suisse que des activités pour lesquelles ils étaient largement surqualifiés. Cela étant, l'intégration professionnelle de A._______ n'en demeure pas moins excellente, même si elle ne pourrait pas être qualifiée d'exceptionnelle. 6.3.2 Par ailleurs, les pièces du dossier révèlent que, depuis leur arrivée en Suisse, les époux ont toujours été indépendants financièrement. En particulier et malgré les difficultés qu'ils ont traversé durant les premières années, ils n'ont jamais requis de prestations de l'aide sociale. Ils ne font l'objet d'aucune poursuite et leur situation financière paraît saine, à en juger par les pièces produites par les recourants, dont en particulier les fiches de salaire de l'époux. 6.3.3 En outre, le Tribunal remarque que les recourants se sont liés d'amitié avec de nombreuses personnes en Suisse, à en juger par les multiples lettres de soutien d'amis, de relations de travail ou de voisinage, qui figurent au dossier. Il ressort également du dossier que A._______ est membre de l'association X._______ et a participé en tant que bénévole aux activités de la communauté équatorienne. Il s'occupe en outre de la comptabilité de l'association Y._______ (cf. annexes 24 et 25 du recours). En 2012, la famille a été en possession de la carte culture du canton de Vaud donnant la possibilité de visiter notamment les musées et les théâtres de ce canton (cf. annexes 14 à 16 des déterminations complémentaires du 21 décembre 2012). A cela s'ajoute que les recourants maîtrisent bien le français, comme l'attestent différents témoignages de proches et d'amis figurant au dossier, et l'ont adopté à tel point que cette langue est celle qui est actuellement parlée en famille (cf. recours, p. 8). Certes, il est parfaitement normal qu'une personne ayant accompli un séjour prolongé dans un pays tiers se soit familiarisée avec le mode de vie de ce pays, maîtrise au moins l'une des langues nationales et s'y soit créé des attaches. Il n'en demeure pas moins que les efforts des recourants pour s'intégrer à la communauté et au mode de vie suisse n'ont rien de feint et méritent d'être remarqués. Certes, il convient de rappeler que les époux ont vécu en Equateur jusqu'à l'âge de vingt-trois ans pour lui et de vingt-quatre ans pour elle. Ils ont donc passé la plus grande partie de leur existence dans leur pays d'origine, notamment toute leur jeunesse et les premières années de leur vie d'adulte, soit une période qui dépasse largement celle considérée comme décisive pour la formation de la personnalité et, partant, pour l'intégration sociale et culturelle (cf. ATF 123 II 125 consid. 5b/aa). Dans ces conditions, le Tribunal ne saurait considérer que les attaches qu'ils ont nouées avec la Suisse, où vit la soeur de A._______ (cf. lettre du 11 février 2011), aient pu les rendre totalement étrangers à leur pays, au point qu'ils ne seraient plus en mesure, après une période d'adaptation, d'y retrouver leurs repères, d'autant que c'est en Equateur que résident encore les parents et l'un des frères du prénommé avec lesquels celui-ci entretient des contacts téléphoniques, ainsi que l'un des frères de B._______ (cf. lettre précitée). Il doit toutefois être remarqué qu'après un exil ininterrompu de respectivement près de treize et de douze ans, les attaches - autres que familiales - que les recourants ont en Equateur se sont nécessairement distendues. 6.3.4 Sur un autre plan, il faut également considérer que le comportement de A._______ et de son épouse en Suisse n'a pas toujours été exempt de reproches. Ainsi, A._______ a été condamné à plusieurs reprises pour conduite d'un véhicule automobile malgré une interdiction de conduire. En outre, le séjour illégal des recourants a été sanctionné par deux fois en 2007. Même si l'importance de l'infraction au droit des étrangers doit être relativisée dans le cadre de l'examen des conditions d'application de l'art. 13 let. f OLE (cf. ATF 130 II 39 consid. 5.2), et si les infractions à la circulation routière doivent être mises en perspective, compte tenu du fait que le recourant s'est pour le surplus bien comporté depuis son arrivée en Suisse en 2000, il y a près de treize ans, ces éléments ne peuvent être laissés de côté. A ce stade, les éléments qui précèdent ne permettent pas encore, à eux seuls, de faire bénéficier les recourants d'une autorisation de séjour fondée sur l'art. 13 let. f OLE, compte tenu des conditions restrictives posées dans ce contexte. 6.3.5 Il reste encore à examiner si la situation de leurs enfants serait susceptible de justifier une exception aux mesures de limitation au sens de cette disposition. A ce sujet, il y a lieu d'observer que les trois enfants du couple sont nés en Suisse et y ont toujours vécu, si bien qu'au vu des pièces du dossier, ils ne sont jamais allés en Equateur et que, mis à part ce que leurs parents leur en ont raconté, ce pays leur est totalement étranger. Bien évidemment, ceci revêt une importance différente suivant l'âge des enfants, dès lors que les facultés d'adaptation dépendent étroitement de celui-ci. Ainsi, s'agissant des plus jeunes, à savoir D._______ et E._______, âgés respectivement de près de sept ans et de près d'un an, leur intégration au milieu socioculturel suisse n'est probablement pas si profonde qu'ils ne pourraient s'adapter à la patrie de leurs parents (ATAF 2007/16 précité consid. 5.3 p. 196). Il en va toutefois différemment de l'aînée des enfants du couple, C._______, qui est âgée de onze ans. Celle-ci fréquentait encore, fin 2012, l'établissement primaire de Z._______, mais ne devrait guère tarder à intégrer le niveau secondaire. Il résulte du dossier qu'elle parle bien le français, qu'elle est une élève appliquée et sérieuse, appréciée de ses professeurs, qu'elle participe à plusieurs activités para-scolaires et que - mis à part les contacts qu'elle a certainement par téléphone avec les membres de sa famille demeurés en Equateur - elle n'a aucun lien dans ce dernier pays. Si elle n'a certes pas encore achevé sa scolarité obligatoire ni entrepris une formation professionnelle, il n'en reste pas moins qu'elle se trouve à l'orée de l'adolescence, que son intégration en Suisse est d'ores et déjà très importante et qu'un retour en Equateur représenterait à ce stade un total déracinement. Dans ces conditions, un retour contraint dans son pays d'origine qu'elle n'a même jamais visité et dont il n'est pas certain qu'elle parle la langue à un niveau qui lui permettrait de poursuivre sa scolarité qui s'est, jusqu'ici, entièrement déroulée en Suisse, serait une mesure d'une rigueur excessive. 6.3.6 Dans ces circonstances, compte tenu non seulement de la situation de C._______, mais également de la situation de la famille de A._______ et de B._______ dans son ensemble et en particulier des facultés d'intégration démontrées par tous les membres de la famille, le Tribunal est amené à conclure que les éléments de la présente cause justifient l'octroi d'une exception aux mesures de limitation au sens de l'art. 13 f OLE en faveur des recourants.</w:t>
      </w:r>
    </w:p>
    <w:p>
      <w:r>
        <w:rPr>
          <w:b/>
        </w:rPr>
        <w:t>E. 7</w:t>
      </w:r>
    </w:p>
    <w:p>
      <w:r>
        <w:t>Le recours est par conséquent admis et la décision du 16 mai 2011 annulée. Le Tribunal de céans, statuant lui-même, approuve l'octroi, en faveur des recourants, d'une autorisation de séjour en dérogation aux mesures de limitation au sens de l'art. 13 let. f OLE. Vu l'issue de la cause, il n'est pas perçu de frais de procédure (cf. art. 63 al. 1 a contrario et al. 3 PA). Bien qu'elle succombe, l'autorité inférieure n'a pas à supporter de frais de procédure (art. 63 al. 2 PA). Les recourants ont par ailleurs droit à des dépens pour les frais nécessaires et relativement élevés causés par le litige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1'500 francs à titre de dépens (TVA comprise) apparaît comme équitable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