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C-3415/2016 vom 7. Januar 2019</w:t>
      </w:r>
    </w:p>
    <w:p>
      <w:r>
        <w:t>Bundesverwaltungsgericht, 2019-01-07, DE</w:t>
      </w:r>
    </w:p>
    <w:p>
      <w:r>
        <w:rPr>
          <w:b/>
        </w:rPr>
        <w:t xml:space="preserve">Quelle: </w:t>
      </w:r>
      <w:r>
        <w:t>https://mcp.opencaselaw.ch/entscheid/bvger_C-3415_2016</w:t>
      </w:r>
    </w:p>
    <w:p>
      <w:r>
        <w:t>FR: TAF C-3415/2016 du 7 janvier 2019</w:t>
      </w:r>
    </w:p>
    <w:p>
      <w:r>
        <w:t>IT: TAF C-3415/2016 del 7 gennaio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29. April 2016 berührt und hat ein schutzwürdiges Interesse an deren Anfechtung (Art. 59 ATSG). Er ist daher zur Beschwerde legitimiert.</w:t>
      </w:r>
    </w:p>
    <w:p>
      <w:r>
        <w:rPr>
          <w:b/>
        </w:rPr>
        <w:t>E. 1.4</w:t>
      </w:r>
    </w:p>
    <w:p>
      <w:r>
        <w:t>Da die Beschwerde im Übrigen frist- und formgerecht eingereicht wurde, ist auf die Beschwerde einzutreten (60 ATSG, Art. 52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im Kanton C._______. Er wohnt zudem noch in (...), Frankreich, im benachbarten Grenzgebiet. Somit hat er sich zu Recht bei der IV-Stelle C._______ zum Leistungsbezug angemeldet und hat diese die Abklärungen zum Leistungsgesuch vorgenommen. Gemäss den Ausführungen in E. 2.1 ist auch der Erlass der Rentenverfügung durch die IV-Stelle für Versicherte im Ausland bzw. die Eröffnung durch sie nicht zu beanstanden.</w:t>
      </w:r>
    </w:p>
    <w:p>
      <w:r>
        <w:rPr>
          <w:b/>
        </w:rPr>
        <w:t>E. 3.1</w:t>
      </w:r>
    </w:p>
    <w:p>
      <w:r>
        <w:t>Der Beschwerdeführer ist französischer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Der Beschwerdeführer rügt zunächst eine Verletzung seines Anspruchs auf rechtliches Gehör.</w:t>
      </w:r>
    </w:p>
    <w:p>
      <w:r>
        <w:rPr>
          <w:b/>
        </w:rPr>
        <w:t>E. 4.1.1</w:t>
      </w:r>
    </w:p>
    <w:p>
      <w:r>
        <w:t>Er macht geltend, dass er das Protokoll der Besprechung vom 18. August 2015 - sofern ein solches erstellt worden sei - sowie den dazugehörigen Abklärungsbericht vom 30. September 2015 von der IV-Stelle nicht zugestellt bekommen habe.</w:t>
      </w:r>
    </w:p>
    <w:p>
      <w:r>
        <w:rPr>
          <w:b/>
        </w:rPr>
        <w:t>E. 4.1.2</w:t>
      </w:r>
    </w:p>
    <w:p>
      <w:r>
        <w:t>Gemäss Art. 29 Abs. 2 BV haben die Parteien Anspruch auf rechtliches Gehör (vgl. auch Art. 42 ATSG; Art. 29 VwVG).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4.1.3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(BGE 137 I 195 E. 2.2 mit Verweis auf 135 I 279 E. 2.6.1)</w:t>
      </w:r>
    </w:p>
    <w:p>
      <w:r>
        <w:rPr>
          <w:b/>
        </w:rPr>
        <w:t>E. 4.1.4</w:t>
      </w:r>
    </w:p>
    <w:p>
      <w:r>
        <w:t>Der Beschwerdeführer wurde von der IV-Stelle über das Ergebnis des Abklärungsberichtes vom 30. September 2015 nicht informiert und hatte damit auch nicht die Möglichkeit, sich diesbezüglich zu äussern. Die Vorinstanz stützte sich mit Verfügung vom 29. April 2016 massgeblich auf diesen Bericht. Damit wurde das rechtliche Gehör verletzt. Ob vorliegend ausnahmsweise Gründe für eine Heilung vorliegen, kann offengelassen werden, zumal die Sache aus anderen Gründen an die Vorinstanz zurückzuweisen ist (vgl. E. 6 f.).</w:t>
      </w:r>
    </w:p>
    <w:p>
      <w:r>
        <w:rPr>
          <w:b/>
        </w:rPr>
        <w:t>E. 4.2</w:t>
      </w:r>
    </w:p>
    <w:p>
      <w:r>
        <w:t>Der Beschwerdeführer rügt weiter, ihm sei der Entscheid der IV-Stelle nicht durch diese separat eröffnet, sondern lediglich als Beilage zur Berechnung des Rentenbetrages der Vorinstanz zugestellt worden. Ausserdem enthalte der Entscheid der IV-Stelle kein Datum.</w:t>
      </w:r>
    </w:p>
    <w:p>
      <w:r>
        <w:rPr>
          <w:b/>
        </w:rPr>
        <w:t>E. 4.2.1</w:t>
      </w:r>
    </w:p>
    <w:p>
      <w:r>
        <w:t>Aus einer mangelhaften Eröffnung einer Verfügung darf der betroffenen Person kein Nachteil erwachsen (Art. 49 Abs. 3 ATSG, Art. 38 VwVG). Fehlt ein Datum auf einer Verfügung oder ist es unrichtig oder unvollständig, ist eine Verfügung nicht schon deshalb mangelhaft. Für den Beginn der Rechtsmittelfrist ist vielmehr das Datum der Zustellung massgebend (Uhlmann/Schilling-Schwank in: Waldmann/Weissenberger (Hrsg.), Praxiskommentar Verwaltungsverfahrensgesetz, 2. Auflage, 2016, Art. 38 N. 29 S. 852).</w:t>
      </w:r>
    </w:p>
    <w:p>
      <w:r>
        <w:rPr>
          <w:b/>
        </w:rPr>
        <w:t>E. 4.2.2</w:t>
      </w:r>
    </w:p>
    <w:p>
      <w:r>
        <w:t>Festzuhalten ist zum einen, dass aufgrund der Zuständigkeitsregelung in Art. 40 Abs. 2 IVV (vgl. E. 2) die Rentenverfügung zurecht von der IVSTA zugestellt worden ist und es keiner separaten Eröffnung durch die kantonale IV-Stelle bedurfte. Zum andern macht das fehlende Datum auf der Verfügung diese noch nicht mangelhaft (vgl. E. 4.2.1). So ist das Datum der Zustellung für die Rechtsmittelfrist massgebend. Die Beschwerde wurde sodann fristgerecht eingereicht (vgl. E. 1.4). Hieraus ist somit kein Eröffnungsmangel erkennbar.</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5.2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5.3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5.6</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5.7</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6.1</w:t>
      </w:r>
    </w:p>
    <w:p>
      <w:r>
        <w:t>Die Vorinstanz stützte sich für ihre Beurteilung des Gesundheitszustandes und der Arbeitsfähigkeit des Beschwerdeführers auf das Gutachten von Dr. med. D._______ vom 19. April 2014 (doc. A 67) sowie die medizinische Stellungnahme von Dr. med. F._______ vom 28. April 2014, RAD, Facharzt für Psychiatrie und Psychotherapie. Darin wird festgehalten, dass beim Beschwerdeführer in der angestammten wie auch in einer Verweistätigkeit eine 50%-ige Arbeitsfähigkeit bestehe (doc. A 69).</w:t>
      </w:r>
    </w:p>
    <w:p>
      <w:r>
        <w:rPr>
          <w:b/>
        </w:rPr>
        <w:t>E. 6.2</w:t>
      </w:r>
    </w:p>
    <w:p>
      <w:r>
        <w:t>Demgegenüber macht der Beschwerdeführer geltend, die Vorinstanz stütze sich auf ein Gutachten vom April 2014 und damit auf ein veraltetes Gutachten. Es werde nicht berücksichtigt, wie sich die psychische Situation aktuell präsentiere. Insbesondere habe eine erneut manifestierende Diskushernie einen negativen Einfluss auf die Psyche. Die gesundheitliche und psychische Situation habe sich erheblich verschlimmert (B-act. 1). Völlig ausser Acht gelassen habe die Vorinstanz die aktenkundigen Rückenprobleme. Arztzeugnisse, welche dem Beschwerdeführer eine 100%-ige Arbeitsunfähigkeit bescheinigen würden, seien von der Vorinstanz nicht beachtet worden (B-act.14).</w:t>
      </w:r>
    </w:p>
    <w:p>
      <w:r>
        <w:rPr>
          <w:b/>
        </w:rPr>
        <w:t>E. 6.3</w:t>
      </w:r>
    </w:p>
    <w:p>
      <w:r>
        <w:t>Im Zeitpunkt des Erlasses der angefochtenen Verfügung lagen der Vorinstanz im Wesentlichen folgende medizinische Akten vor: Arztbericht von Dr. G._______ vom 1. Februar 2012 mit Bestätigung einer Arbeitsunfähigkeit von 100% für den Zeitraum vom 2. November 2011 bis 21. Februar 2012 unter anderem aufgrund einer Depression (Aussagen teilweise unleserlich) (doc. A 11 S.45) Medizinischer Bericht von Dr. G._______ vom 22. Dezember 2012 mit einer Bestätigung der Arbeitsunfähigkeit von 100% vom 2. November 2012 bis 26. Januar 2013 aufgrund einer Depression und Agoraphobie bestehend seit 2. November 2011 (doc. A 30) Schreiben von Dr. H._______ vom 24. September 2013 vom Hopitaux I._______ mit Hinweis auf einen Bandscheibenvorfall auf der Höhe L4-L5 mit Wurzelreizung L4 auf der rechten Seite (doc. A 48) Medizinische Stellungnahme von Dr. med. F._______, RAD, vom 24. Oktober 2013 mit dem Hinweis, dass sich die Rückenbeschwerden zurückgebildet hätten und keine somatischen Diagnosen mit Auswirkungen auf die Arbeitsfähigkeit, sondern hauptsächlich eine psychiatrische Problematik vorliege (doc. A 50) Gutachten von Dr. med. D._______, Spezialarzt für Psychiatrie und Psychotherapie FMH, vom 19. April 2014. Als Diagnosen mit Auswirkungen auf die Arbeitsfähigkeit werden aufgeführt: Kombinierte Persönlichkeitsstörung mit narzisstischen und emotional instabilen Anteilen (F. 61.0), episodische Panikstörung (F.40.01) sehr wahrscheinlich mit Tendenz zur Agoraphobie und regressivem Rückzugsverhalten, sonstige depressive Episode (F 32.8) mit Angabe von Suizidgedanken, Störungen durch Alkohol, Alkoholabhängigkeitssyndrom (F 10.25), gegenwärtig ständiger Substanzgebrauch mit inkonstanter kognitiver Leistungseinbusse (F 10.74) / Verhaltensstörung (F 10.9) / Status nach Pankreatitis / Status nach 3 Monaten Hospitalisierung in (...) ca. im Jahre 2000 und wenige Tage in (...) ca. im Jahre 2003 (unklar), Störung durch Sedativa, gegenwärtig Tranquilizerüberkonsum (F 13.25). Arbeitsfähigkeit in der angestammten Tätigkeit und der Verweistätigkeit von 50% seit November 2011 (doc. A 67) Medizinische Stellungnahme von Dr. med. F._______, RAD, vom 28. April 2014: Als Diagnosen mit Auswirkungen auf die Arbeitsfähigkeit werden genannt: kombinierte Persönlichkeitsstörung mit narzisstischen und emotional instabilen Anteilen, episodische Panikstörung sehr wahrscheinlich mit Tendenz zu Agoraphobie und regressivem Rückzugsverhalten, sonstige depressive Episode mit Angabe von Suizidgedanken, Alkoholabhängigkeitssyndrom und Sedativa. Es bestehe eine Arbeitsunfähigkeit von 50% in angestammter Tätigkeit sowie Verweistätigkeit (doc. A 69) Arztzeugnis von Dr. J._______ vom 16. September 2014 mit der Bestätigung, dass der Beschwerdeführer aufgrund einer Depression arbeitsunfähig sei (doc. A 88) Zahlreiche unleserliche Arztzeugnisse von Dr. G._______ und Dr. J._______ zur Arbeitsunfähigkeit des Beschwerdeführers vermutungsweise für den Zeitraum 2011- 2015, ausgestellt aufgrund der Diagnose Depression (doc. A 11, 58, 61, 62, 65, 74, 79, 82, 84, 88, 89, 90, 97, 111, 113, 120, 126, 129, 130) Arztzeugnis von Dr. J._______ vom 1. Februar 2016 mit der Diagnose Depression sowie Bandscheibenvorfall (doc. A 143) Medizinische Stellungnahme von Dr. med. F._______, RAD, vom 24. Februar 2016 mit dem Hinweis, dass keine neuen medizinischen Beschwerden oder Befunde seitens des Beschwerdeführers aufgeführt worden seien, welche die bisherigen Abklärungen - insbesondere die RAD-Stellungnahme vom 28. April 2014 - in Frage stellen würden. Arztzeugnis von Dr. J._______ vom 4. April 2016 mit der Diagnose Depression und Bandscheibenvorfall (doc. A 155)</w:t>
      </w:r>
    </w:p>
    <w:p>
      <w:r>
        <w:rPr>
          <w:b/>
        </w:rPr>
        <w:t>E. 7</w:t>
      </w:r>
    </w:p>
    <w:p>
      <w:r>
        <w:t>Das Bundesverwaltungsgericht prüft nachfolgend, ob die Vorinstanz den rechtserheblichen Sachverhalt richtig und vollständig erhoben hat.</w:t>
      </w:r>
    </w:p>
    <w:p>
      <w:r>
        <w:rPr>
          <w:b/>
        </w:rPr>
        <w:t>E. 7.1</w:t>
      </w:r>
    </w:p>
    <w:p>
      <w:r>
        <w:t>Der Beschwerdeführer beanstandet im Wesentlichen, dass sich die Vorinstanz auf ein veraltetes Gutachten stütze. Insbesondere hätten die sehr lange Verfahrensdauer und die sich daraus ergebenden finanziellen Schwierigkeiten sowie die sich erneut manifestierende Diskushernie, welche operiert werden müsse, einen sehr negativen Einfluss auf die Psyche. Der Beschwerdeführer verweist generell auf die Akten des Vorverfahrens sowie auf E-Mails und Schreiben des Beschwerdeführers an die Vorinstanz. Nicht berücksichtigt worden sei unter anderem das Arztzeugnis von Dr. J._______ vom 1. Juni 2016, gemäss welchem der Beschwerdeführer aufgrund von Depressionen und einer Lumbalgie als Folge eines Bandscheibenvorfalles arbeitsunfähig sei (B-act. 29).</w:t>
      </w:r>
    </w:p>
    <w:p>
      <w:r>
        <w:rPr>
          <w:b/>
        </w:rPr>
        <w:t>E. 7.2</w:t>
      </w:r>
    </w:p>
    <w:p>
      <w:r>
        <w:t>Im Arztzeugnis von Dr. J._______ vom 1. Februar 2016 wird erstmals seit dem Schreiben von Dr. H._______ vom 24. September 2013 vom Hopitaux I._______ wieder Bezug genommen auf das Rückenleiden. Dr. J._______ nennt eine Depression und einen Bandscheibenvorfall als Grund für die Arbeitsunfähigkeit (doc. A 143). Auch im Arztzeugnis von Dr. J._______ vom 4. April 2016 werden eine Depression und ein Bandscheibenvorfall als Grund für die Arbeitsunfähigkeit genannt (doc. A 155). Aus beiden Arztzeugnissen ist nicht ersichtlich, in welchem Ausmass das Rückenleiden Auswirkungen auf die Arbeitsunfähigkeit haben soll.</w:t>
      </w:r>
    </w:p>
    <w:p>
      <w:r>
        <w:rPr>
          <w:b/>
        </w:rPr>
        <w:t>E. 7.3</w:t>
      </w:r>
    </w:p>
    <w:p>
      <w:r>
        <w:t>Die Vorinstanz macht demgegenüber geltend, dass die seit der Begutachtung eingereichten Arztzeugnisse weder psychiatrische noch somatische Befunde enthielten, die es erlauben würden, das Gutachten von Dr. med. D._______ in Frage zu stellen. Aus der RAD-Stellungnahme von Dr. med. F._______ vom 24. Februar 2016 ergebe sich dasselbe. Was die Rückenprobleme anbelange, so sei darauf hingewiesen, dass diese in die gesamtmedizinische Beurteilung des RAD eingeflossen seien. Die geltend gemachte Diskushernie vermöge jedoch nicht die um 50% eingeschränkte Arbeitsfähigkeit weiter zu limitieren.</w:t>
      </w:r>
    </w:p>
    <w:p>
      <w:r>
        <w:rPr>
          <w:b/>
        </w:rPr>
        <w:t>E. 7.4.1</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als objektiv begründet erscheinen lassen (BGE 122 V 157 E. 1c; 123 V 331 E. 1c; zur Beweiskraft von Stellungnahmen der RAD vgl. BGE 137 V 210 E. 1.2.1).</w:t>
      </w:r>
    </w:p>
    <w:p>
      <w:r>
        <w:rPr>
          <w:b/>
        </w:rPr>
        <w:t>E. 7.4.2</w:t>
      </w:r>
    </w:p>
    <w:p>
      <w:r>
        <w:t>Nach der Rechtsprechung ist es dem Sozialversicherungsgericht nicht verwehrt, einzig oder im Wesentlichen gestützt auf die versicherungsinterne Beurteilung zu entscheiden. In solchen Fällen sind an die Beweiswürdigung jedoch strenge Anforderungen in dem Sinne zu stellen, dass bei auch nur geringen Zweifeln an der Zuverlässigkeit und Schlüssigkeit der ärztlichen Feststellungen ergänzende Abklärungen vorzunehmen sind (vgl. vorne E. 4.4).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Mithin hat sich ein Aktengutachten auf beweiskräftige Arztberichte abzustützen (vgl. etwa Urteile des Bundesgerichts 9C_28/2015 vom 8. Juni 2015 E. 3, 9C_196/2014 vom 18. Juni 2014 E. 5.1.1).</w:t>
      </w:r>
    </w:p>
    <w:p>
      <w:r>
        <w:rPr>
          <w:b/>
        </w:rPr>
        <w:t>E. 7.5.1</w:t>
      </w:r>
    </w:p>
    <w:p>
      <w:r>
        <w:t>Vorliegend stützte der Arzt des medizinischen Diensts, Dr. med. F._______, seine Einschätzungen vom 28. April 2014 und 24. Februar 2016 ohne Vornahme einer eigenen Untersuchung auf den Arztbericht von Dr. med. D._______ vom 19. April 2014. Entscheidend ist somit, ob ihm diese Akten erlaubten, sich ein umfassendes Bild der gestellten Diagnosen, der gesundheitlichen Beeinträchtigungen und deren Auswirkungen auf die Arbeitsfähigkeit zu machen, und ob seine Schlussfolgerungen nachvollziehbar und schlüssig sind.</w:t>
      </w:r>
    </w:p>
    <w:p>
      <w:r>
        <w:rPr>
          <w:b/>
        </w:rPr>
        <w:t>E. 7.5.2</w:t>
      </w:r>
    </w:p>
    <w:p>
      <w:r>
        <w:t>Dr. med. D._______ hält in seinem Gutachten vom 19. April 2014 aus psychiatrischer Sicht folgende Diagnosen mit Auswirkungen auf die Arbeitsfähigkeit fest: Kombinierte Persönlichkeitsstörung mit narzisstischen und emotional instabilen Anteilen (F 61.0), episodische Panikstörung (F 40.01), sonstige depressive Episode (F 32.8) mit Angabe von Suizidgedanken, Störungen durch Alkohol, Alkoholabhängigkeitssyndrom (F 10.25) gegenwärtig ständiger Substanzgebrauch mit inkonstanter kognitiver Leistungseinbusse (F 10.74) / Verhaltensstörung (F 10.9), Störung durch Sedativa, gegenwärtig Tranquilizerüberkonsum (F 13.25). Dabei hält er eine Arbeitsfähigkeit in der angestammten Tätigkeit und der Verweistätigkeit von 50% seit November 2011 fest (doc. A 67). Dem schliesst sich Dr. med. F._______ gänzlich an. Zu den zusätzlich eingereichten Arztzeugnissen von Dr. G._______ und Dr. J._______ äussert er sich dahingehend, dass diese keine medizinischen Informationen enthielten, weder medizinische Argumente noch Beschwerden oder psychiatrische oder somatische Befunde, die es erlauben würden, das Gutachten von Dr. med. D._______ vom 19. April 2014 in Frage zu stellen. Nicht gewürdigt werden in seiner Stellungnahme damit die somatischen Beschwerden aufgrund der Diskushernie, welche mit Arztzeugnis von Dr. J._______ vom 1. Februar 2016 erwähnt werden. Bereits mit Bericht des Hopitaux I._______ vom 24. September 2013 wurde diese von Dr. H._______ erwähnt. Die damaligen Abklärungen vom 7. Juli 2013 zeigten einen Bandscheibenvorfall L4-L5 mit Wurzelreizung L4 rechts. Zu diesem Zeitpunkt erfolgte der Hinweis, dass es eine Verbesserung gegeben habe und eine Operation nicht unmittelbar gerechtfertigt sei (doc. A 48). Die Diagnose Bandscheibenvorfall wird in der medizinischen Stellungnahme von Dr. med. F._______ in keiner Weise gewürdigt.</w:t>
      </w:r>
    </w:p>
    <w:p>
      <w:r>
        <w:rPr>
          <w:b/>
        </w:rPr>
        <w:t>E. 7.5.3</w:t>
      </w:r>
    </w:p>
    <w:p>
      <w:r>
        <w:t>Treffen - wie vorliegend - verschiedene (anspruchsrelevante) Gesundheitsbeeinträchtigungen zusammen, ist in der Regel eine interdisziplinäre Untersuchung durchzuführen (vgl. Urteil des Bundesgerichts 8C_168/2008 vom 11. August 2008 E. 6.2.2), und der Grad der Arbeitsunfähigkeit ist grundsätzlich in einer sämtliche Behinderungen umfassenden medizinischen Gesamtbeurteilung zu bestimmen (vgl. Urteil des BGer 9C_948/2012 vom 22. Juli 2013 E. 4.3). In den Akten befindet sich keine in diesem Sinn zuverlässige und schlüssige bidisziplinäre oder interdisziplinäre Begutachtung des Beschwerdeführers, auf die sich der medizinische Dienst der Vorinstanz hätte stützen können. Die Akten zeigen auch den Verlauf der psychiatrischen Erkrankung seit der Begutachtung durch Dr. med. D._______ nicht auf. Aus den medizinischen Abklärungen und den Vorakten erschliesst sich dem Gericht auch nicht, inwiefern die gutachterlich festgestellten Störungen durch Alkohol, Alkoholabhängigkeitssyndrom (F 10.25), gegenwärtig ständiger Substanzgebrauch mit inkonstanter kognitiver Leistungseinbusse (F 10.74) eine IV-relevante Leistungseinbusse oder andere Erkrankungen mit IV-beachtlicher Leistungseinbusse zur Folge haben (vgl. zum Ganzen beispielsweise Urteil des BGer 9C_213/2011 vom 2. November 2011 E. 4.4.2). Schliesslich ist vorliegend hinsichtlich der diagnostizierten psychischen Erkrankungen keine Prüfung der Standardindikatoren erfolgt, wie sie das Bundesgericht seit BGE 143 V 418 zur Beurteilung der funktionellen Einschränkungen in der bisherigen und/oder einer angepassten Verweistätigkeit verlangt.</w:t>
      </w:r>
    </w:p>
    <w:p>
      <w:r>
        <w:rPr>
          <w:b/>
        </w:rPr>
        <w:t>E. 7.5.4</w:t>
      </w:r>
    </w:p>
    <w:p>
      <w:r>
        <w:t>Die medizinische Stellungnahme von Dr. med. F._______ ist damit für die streitigen Belange nicht umfassend und nimmt auch nicht ausführlich Bezug auf die Vorakten (Anamnese). Vorliegend geht es um eine erstmalige Klärung des Rentenanspruchs mit uneingeschränktem Untersuchungsgrundsatz. Die medizinische Stellungnahme entspricht damit nicht den Anforderungen an ein beweiskräftiges Gutachten, weshalb ihm kein hinreichender Beweiswert zukommt.</w:t>
      </w:r>
    </w:p>
    <w:p>
      <w:r>
        <w:rPr>
          <w:b/>
        </w:rPr>
        <w:t>E. 7.6</w:t>
      </w:r>
    </w:p>
    <w:p>
      <w:r>
        <w:t>Zusammenfassend sind aufgrund der vorhandenen medizinischen Berichte der medizinische Sachverhalt und dessen Auswirkungen auf die Arbeitsfähigkeit nicht rechtsgenüglich erstellt. Damit kann nicht mit dem erforderlichen Beweisgrad der überwiegenden Wahrscheinlichkeit (BGE 126 V 353 E. 5b) beurteilt werden, ob der Beschwerdeführer in der angestammten Tätigkeit und in einer Verweistätigkeit zu 50% arbeitsfähig ist. Unter diesen Umständen hätte sich die Vorinstanz nicht massgeblich auf die medizinische Stellungnahme von Dr. med. D._______ vom 19. April 2014 abstützen dürfen, ohne weitere polydisziplinäre Abklärungen vorzunehmen. Insbesondere fehlt es an der Abklärung hinsichtlich der Auswirkungen des Bandscheibenvorfalles in Bezug auf die Arbeitsfähigkeit in der angestammten Tätigkeit und einer Verweistätigkeit, einer aktualisierten und die Standardindikatoren berücksichtigenden Beurteilung der psychischen Erkrankung sowie einer Abgrenzung zu allfälligen gesundheitlichen Folgen wegen Alkoholkonsums im Sinne der Rechtsprechung.</w:t>
      </w:r>
    </w:p>
    <w:p>
      <w:r>
        <w:rPr>
          <w:b/>
        </w:rPr>
        <w:t>E. 7.7</w:t>
      </w:r>
    </w:p>
    <w:p>
      <w:r>
        <w:t>Nach dem Gesagten ist die Sache zu ergänzenden Abklärungen und zur Neubeurteilung an die Vorinstanz zurückzuweisen. Diese ist anzuweisen, in der Schweiz ein polydisziplinäres Gutachten in den Fachrichtungen Innere Medizin, Rheumatologie und Psychiatrie einzuholen. Ob weitere Spezialisten beizuziehen sind, wird in das pflichtgemässe Ermessen der Vorinstanz bzw. der Gutachter gestellt (vgl. Urteil des BVGer C-1810/2017 vom 14. Juni 2018, E. 6.4.4).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137 V 210 E. 1.2.4).</w:t>
      </w:r>
    </w:p>
    <w:p>
      <w:r>
        <w:rPr>
          <w:b/>
        </w:rPr>
        <w:t>E. 7.8.1</w:t>
      </w:r>
    </w:p>
    <w:p>
      <w:r>
        <w:t>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w:t>
      </w:r>
    </w:p>
    <w:p>
      <w:r>
        <w:rPr>
          <w:b/>
        </w:rPr>
        <w:t>E. 7.8.2</w:t>
      </w:r>
    </w:p>
    <w:p>
      <w:r>
        <w:t>Es liegen die medizinische Stellungnahme von Dr. med. F._______ vom 28. April 2014 sowie diejenige vom 24. Februar 2016 im Recht. Da kein umfassendes, von der Vorinstanz eingeholtes Administrativgutachten vorliegt, das den medizinischen Sachverhalt in internistischer, rheumatologischer und psychiatrischer Hinsicht vollständig feststellt und sich mit einer möglichen Wechselwirkung der verschiedenen Beeinträchtigungen (auch bezüglich Suchterkrankung) und die Auswirkungen auf die Arbeitsfähigkeit auseinandersetzt, kann die Angelegenheit zur Vornahme weiterer medizinischer Abklärungen an die Vorinstanz zurückgewiesen werden. Würde eine - wie vorliegend -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Von der Einholung eines Gerichtsgutachtens oder der Erhebung anderer Beweismassnahmen ist daher abzusehen.</w:t>
      </w:r>
    </w:p>
    <w:p>
      <w:r>
        <w:rPr>
          <w:b/>
        </w:rPr>
        <w:t>E. 8.1</w:t>
      </w:r>
    </w:p>
    <w:p>
      <w:r>
        <w:t>Der Beschwerdeführer macht über die ungenügende Feststellung des medizinischen Sachverhalts hinaus geltend, die Berechnung des Invaliditätsgrades der Vorinstanz widerspreche den Ausführungen des RAD. Ausserdem sei dem Entscheid der Vorinstanz nicht zu entnehmen, wie die Beschwerdegegnerin das Einkommen mit Behinderung ermittelt habe. Die Anwendung der Kompetenzniveaus zwischen 2 und 3 lasse sich aufgrund der Verfahrensakten nicht rechtfertigen. Hinzukomme, dass das verwendete Invalideneinkommen auf das französische Niveau umgerechnet werden müsse (B-act. 1). Aufgrund vorstehender Ausführungen und unter Berücksichtigung der ausstehenden medizinischen Abklärungen kann hier offen bleiben, ob die Vorinstanz eine korrekte Berechnung des Invaliditätsgrades vorgenommen hat.</w:t>
      </w:r>
    </w:p>
    <w:p>
      <w:r>
        <w:rPr>
          <w:b/>
        </w:rPr>
        <w:t>E. 8.2</w:t>
      </w:r>
    </w:p>
    <w:p>
      <w:r>
        <w:t>In seiner Beschwerde vom 30. Mai 2016 machte der Beschwerdeführer zudem geltend, dass er Anspruch auf Verzugszinsen habe. Die Zahlung von Verzugszinsen war jedoch nicht Gegenstand der angefochtenen Verfügung; vielmehr erfolgte mit Verfügung vom 10. August 2016 eine separate Zusprache von Verzugszinses von 5% ab 1. Januar 2015 in der Höhe von Fr. 344.- (B-act. 6). Diese Rüge war deshalb nicht im vorliegenden Verfahren zu prüfen, womit auf dieses Begehren nicht einzutreten ist. Der Vollständigkeit halber ist darauf hinzuweisen, dass der Beschwerdeführer in seiner Eingabe vom 16. August 2016 ausführt, dadurch [durch Erlass des Entscheids vom 10. August 2016] sei sein Rechtsbegehren 1 b der Beschwerde vollumfänglich anerkannt worden.</w:t>
      </w:r>
    </w:p>
    <w:p>
      <w:r>
        <w:rPr>
          <w:b/>
        </w:rPr>
        <w:t>E. 9</w:t>
      </w:r>
    </w:p>
    <w:p>
      <w:r>
        <w:t>Zusammenfassend ist die Beschwerde - soweit darauf einzutreten ist - insoweit gutzuheissen, als die angefochtene Verfügung aufzuheben und die Sache im Sinne der Erwägungen zur Durchführung weiterer Abklärungen und anschliessendem Erlass eines neuen Entscheids an die Vorinstanz zurückzuweisen ist (Art. 61 Abs. 1 VwVG).</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Eine Rückweisung gilt praxisgemäss als Obsiegen der beschwerdeführenden Partei (BGE 132 V 215 E. 6), sodass dem Beschwerdeführer keine Kosten aufzuerlegen sind. Der Vorinstanz werden ebenfalls keine Verfahrenskosten auferlegt (Art. 63 Abs. 2 VwVG).</w:t>
      </w:r>
    </w:p>
    <w:p>
      <w:r>
        <w:rPr>
          <w:b/>
        </w:rPr>
        <w:t>E. 10.2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Die eingereichte Kostennote vom 5. Juli 2017 (B-act. 22) beschreibt einen Aufwand von Total Fr. 10'788.95. Der Betrag setzt sich zusammen aus dem Honorar in der Höhe von 28,80 Stunden à Fr. 320.- und Auslagen von Fr. 773.75. Mit aktualisierter Kostennote vom 1. Oktober 2018 machte der Beschwerdeführer neu einen Aufwand von Fr. 13'065.98 (35,05 Stunden à Fr. 320.- und Auslagen von Fr. 885.85 sowie Fr. 962.85 MwSt.) geltend (B-act. 27). Gemäss Art. 64 Abs. 1 VwVG kann die Beschwerdeinstanz der ganz oder teilweise obsiegenden Partei von Amtes wegen oder auf Begehren eine Entschädigung für die ihr erwachsenen notwendigen und verhältnismässig hohen Kosten zusprechen. Die obsiegende Partei hat die entstandenen Kosten für nicht notwendige und unverhältnismässig hohe Aufwände selbst zu tragen. Parteikosten sind dann als notwendig zu betrachten, wenn sie zur sachgerechten und wirksamen Rechtsverfolgung oder Rechtsverteidigung unerlässlich erscheinen (BGE 131 II 200 E. 7.2). Fristerstreckungsgesuche sind als unnötiger Aufwand zu qualifizieren (vgl. Urteil des BGer 9C_412/2015 vom 23. Oktober 2015 E. 5.3.1). Folglich sind die Aufwände vom 6. Oktober 2016, 17. Oktober 2016, 10. September 2018, 14. September 2018, 29. September 2018 und 1. Oktober 2018 nicht zu entschädigen. Als unnötig zu werten und nicht zu entschädigen sind auch die Aufwände "Tel. an BVGer", "Verfassen Brief an BVGer" und "Verfassen Brief an Klient" vom 23. März 2017, "Eingang und Studium Schreiben BVGer" und "Verfassen Brief an Klient" vom 3. April 2017 (Stand Beschwerdeverfahren), "Tel. von Klient" vom 5. April 2017, "Eingang und Studium E-Mail Klient inkl. Beilagen" vom 30. Juni 2017. Aufwände, wie die reine Information des Klienten über den Verfahrensstand sind ebenfalls als nicht notwendig zu betrachten und können nicht entschädigt werden.</w:t>
      </w:r>
    </w:p>
    <w:p>
      <w:r>
        <w:rPr>
          <w:b/>
        </w:rPr>
        <w:t>E. 10.2.1</w:t>
      </w:r>
    </w:p>
    <w:p>
      <w:r>
        <w:t>Nicht entschädigt werden kann Sekretariatsarbeit (Redaktion, Rechtschreibung), welche im Stundenansatz als inbegriffen gilt (vgl. Urteil des BVGer C-1893/2015 vom 4. Januar 2018 E. 8.3.1). Nicht zu entschädigen ist somit unter anderem administrativer Aufwand, wie das Erstellen der Kostennote, welche mit "Verfassen Brief an BVGer" vom 5. Juni 2017 aufgeführt wird.</w:t>
      </w:r>
    </w:p>
    <w:p>
      <w:r>
        <w:rPr>
          <w:b/>
        </w:rPr>
        <w:t>E. 10.2.2</w:t>
      </w:r>
    </w:p>
    <w:p>
      <w:r>
        <w:t>Vorliegend hat der Rechtsvertreter bereits im vorinstanzlichen Verfahren Akteneinsicht genommen, weshalb keine umfassende Neueinarbeitung in die Sachlage für die Redaktion der Beschwerde erforderlich war. Zudem hat er Aufwand für Eingaben an die Vorinstanz geltend gemacht, der noch vor Beschwerdeerhebung am 30. Mai 2016 entstanden ist. Dazu gehören folgende in der Honorarnote aufgeführten Positionen: "Eingang und Studium Schreiben SVA" vom 9. Mai 2016, "Verfassen Brief an Klient" und "Verfassen Kurzbrief an Klient" vom 10. Mai 2016, "Eingang und Studium E-Mail Klient" vom 11. Mai und 17. Mai 2016, "Verfassen Brief an SVA C._______" und "Verfassen Brief an Ausgleichskasse" vom 17. Mai 2016, "Tel. von Klient" und "Verfassen E-Mail an K._______" vom 18. Mai 2016 sowie "Verfassen E-Mail an Klient" vom 27. Mai 2016. Diese Aufwände sind im Rahmen des Beschwerdeverfahrens nicht zu entschädigen (vgl. BGE 132 II 47 E. 5.2).</w:t>
      </w:r>
    </w:p>
    <w:p>
      <w:r>
        <w:rPr>
          <w:b/>
        </w:rPr>
        <w:t>E. 10.2.3</w:t>
      </w:r>
    </w:p>
    <w:p>
      <w:r>
        <w:t>Der Stundenansatz für Anwälte und Anwältinnen beträgt mindestens 200, höchstens aber 400 Franken (Art. 10 Abs. 2 des Reglements über die Kosten und Entschädigungen vor dem Bundesverwaltungsgericht [VKGE; SR 173.320.2]). Der in der Kostennote vom 5. Juli 2017 und 1. Oktober 2018 aufgeführte Stundenansatz von Fr. 320.- wird aufgrund der für vergleichbare Fälle im Bereich der IV in Rechnung gestellte Ansatz auf Fr. 250.- gekürzt.</w:t>
      </w:r>
    </w:p>
    <w:p>
      <w:r>
        <w:rPr>
          <w:b/>
        </w:rPr>
        <w:t>E. 10.2.4</w:t>
      </w:r>
    </w:p>
    <w:p>
      <w:r>
        <w:t>Gemäss Art. 11 Abs. 4 VGKE können für Kopien 50 Rappen pro Seite berechnet werden. Die Auslagen werden damit von Fr. 885.85 auf 692.35 gekürzt.</w:t>
      </w:r>
    </w:p>
    <w:p>
      <w:r>
        <w:rPr>
          <w:b/>
        </w:rPr>
        <w:t>E. 10.2.5</w:t>
      </w:r>
    </w:p>
    <w:p>
      <w:r>
        <w:t>Schliesslich ist in der vorliegenden Konstellation keine Mehrwertsteuer geschuldet (vgl. dazu Urteil des BVGer C-822/2011 vom 12. Februar 2013 E. 8.2.4 m.H.), weshalb auch eine Entschädigung der Mehrwertsteuer von Fr. 1'938.74 entfällt.</w:t>
      </w:r>
    </w:p>
    <w:p>
      <w:r>
        <w:rPr>
          <w:b/>
        </w:rPr>
        <w:t>E. 10.2.6</w:t>
      </w:r>
    </w:p>
    <w:p>
      <w:r>
        <w:t>Vorliegend erachtet das Bundesverwaltungsgericht - unter Berücksichtigung der oben erwähnten Kürzungen und zusätzlich der Bedeutung der Streitsache, der Schwierigkeit des vorliegend zu beurteilenden Beschwerdeverfahrens eine gekürzte Parteientschädigung von Fr. 3'442.35 (rund 11 Stunden à Fr. 250.- sowie Auslagen von Fr. 692.35), als angemessen.</w:t>
      </w:r>
    </w:p>
    <w:p>
      <w:r>
        <w:rPr>
          <w:b/>
        </w:rPr>
        <w:t>E. 10.3</w:t>
      </w:r>
    </w:p>
    <w:p>
      <w:r>
        <w:t>Das am 14. November 2016 gutgeheissene Gesuch um Gewährung der unentgeltlichen Rechtspflege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