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C-3413/2010 vom 20. Dezember 2012</w:t>
      </w:r>
    </w:p>
    <w:p>
      <w:r>
        <w:t>Bundesverwaltungsgericht, 2012-12-20, DE</w:t>
      </w:r>
    </w:p>
    <w:p>
      <w:r>
        <w:rPr>
          <w:b/>
        </w:rPr>
        <w:t xml:space="preserve">Quelle: </w:t>
      </w:r>
      <w:r>
        <w:t>https://mcp.opencaselaw.ch/entscheid/bvger_C-3413_2010</w:t>
      </w:r>
    </w:p>
    <w:p>
      <w:r>
        <w:t>FR: TAF C-3413/2010 du 20 décembre 2012</w:t>
      </w:r>
    </w:p>
    <w:p>
      <w:r>
        <w:t>IT: TAF C-3413/2010 del 20 dicembre 2012</w:t>
      </w:r>
    </w:p>
    <w:p>
      <w:pPr>
        <w:pStyle w:val="Heading2"/>
      </w:pPr>
      <w:r>
        <w:t>Regeste</w:t>
      </w:r>
    </w:p>
    <w:p>
      <w:r>
        <w:t>Rentenanspruch</w:t>
      </w:r>
    </w:p>
    <w:p>
      <w:pPr>
        <w:pStyle w:val="Heading2"/>
      </w:pPr>
      <w:r>
        <w:t>Erwägungen</w:t>
      </w:r>
    </w:p>
    <w:p>
      <w:r>
        <w:rPr>
          <w:b/>
        </w:rPr>
        <w:t>E. 1</w:t>
      </w:r>
    </w:p>
    <w:p>
      <w:r>
        <w:t>Zu beurteilen ist die Beschwerde vom 3. Mai 2010, mit der die renten­abweisende Verfügung der Vorinstanz vom 14. April 2010 angefochten worden ist.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w:t>
      </w:r>
    </w:p>
    <w:p>
      <w:r>
        <w:rPr>
          <w:b/>
        </w:rPr>
        <w:t>E. 1.4</w:t>
      </w:r>
    </w:p>
    <w:p>
      <w:r>
        <w:t>Da die Beschwerde im Übrigen frist- und formgerecht (Art. 60 Abs. 1 ATSG und Art. 52 Abs. 1 VwVG) eingereicht wurde, ist darauf einzutreten.</w:t>
      </w:r>
    </w:p>
    <w:p>
      <w:r>
        <w:rPr>
          <w:b/>
        </w:rPr>
        <w:t>E. 2.1</w:t>
      </w:r>
    </w:p>
    <w:p>
      <w:r>
        <w:t>Der Beschwerdeführer ist Staatsangehöriger von Mazedonien und hat dort seinen Wohnsitz, weshalb das Abkommen vom 9. Dezember 1999 zwischen der Schweiz und der Republik Mazedonien über soziale Sicherheit (SR 0.831.109.520.1; im Folgenden: Sozialversicherungs­ab­kommen) Anwendung findet. Nach Art. 4 Ziff. 1 Sozialversicherungs­abkommen sind die Staatsangehörigen der einen Vertragspartei in ihren Rechten und Pflichten aus der Gesetzgebung der anderen Vertragspartei - wozu auch die schweizerische Bundesgesetz­gebung über die Invali­den­versicherung gehört (vgl. Art. 2 Ziff. 1 Bst. A ii Sozialversicherungs­abkommen) - einander gleichgestellt, soweit nichts anderes bestimmt ist. Hinsichtlich der Voraus­setzungen des Anspruchs auf eine schweizerische Invaliden­rente sowie der anwendbaren Verfahrensvorschriften sieht das Abkommen keine im vorliegenden Verfahren relevanten Abweichungen vom Gleichbehandlungsgrundsatz vor. Demnach bestimmt sich vorliegend die Frage, ob Anspruch auf Leistungen der IV besteht, allein aufgrund der schweizerischen Rechts­vor­schriften. Ferner besteht für die rechtsanwendenden Behörden in der Schweiz keine Bindung an die Fest­stellungen und Entscheide ausländi­scher Ver­siche­rungs­träger, Behörden und Ärzte bezüglich Invaliditätsgrad und An­spruchsbeginn (vgl. BGE 130 V 253 E.4 und AHI 1996, S. 179; vgl. auch ZAK 1989 S. 320 E. 2). Vielmehr unterstehen auch aus dem Aus­land stammende Beweismittel der freien Beweiswürdigung durch das Gericht (vgl. Urteil des EVG vom 11. De­zember 1981 i.S. D).</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 Vorliegend sind dies insbesondere das IVG in der Fassung vom 6. Oktober 2006 (5. IV-Revision; AS 2007 5129) und die Verordnung vom 17. Januar 1961 über die Invalidenversicherung (IVV, SR 831.201; in der entsprechenden Fassung der 5. IV-Revision), standen diese Erlasse doch sowohl im Zeitpunkt der Neuanmeldung (9. Juli 2008) als auch des frühestmöglichen Eintritts des Versicherungsfalles bzw. des Anspruch­beginns (hier: 17. Juni 2008) in Kraft.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3.3</w:t>
      </w:r>
    </w:p>
    <w:p>
      <w:r>
        <w:t>Das Bundesverwaltungsgericht ist gemäss dem Grundsatz der Rechtsanwendung von Amtes wegen nicht an die Begründung der Begehren der Parteien gebunden (Art. 62 Abs. 4 VwVG). Im Rahmen seiner Kognition (vgl. Art. 49 VwVG; Benjamin Schindler, in: Auer/Müller/ Schindler [Hrsg.], Kommentar zum Bundesgesetz über das Verwal­tungsverfahren, Zürich 2008, Rz. 1 ff. zu Art. 49)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 Die Verwaltung als verfügende Instanz und - im Beschwerdefall - das Gericht dürfen eine Tatsache nur dann als bewiesen annehmen, wenn sie von ihrem Bestehen überzeugt sind (vgl. Max Kummer, Grundriss des Zivilprozessrechts, 4. Aufl., Bern 1984, S. 136). Im sozialversicherungsrechtlichen Verfahren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Fritz Gygi, a.a.O., S. 274; vgl. auch BGE 122 II 464 E. 4a, BGE 122 III 219 E. 3c, BGE 120 1b 224 E. 2b, BGE 119 V 335 E. 3c mit Hinweisen).</w:t>
      </w:r>
    </w:p>
    <w:p>
      <w:r>
        <w:rPr>
          <w:b/>
        </w:rPr>
        <w:t>E. 3.5</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3.5.2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gewöhnlichen Aufent­halt ausserhalb der Schweiz muss - abgesehen von vorliegend nicht zutreffenden Ausnahmen - der Invaliditätsgrad nach Ablauf der Wartezeit 50% betragen (vgl. Art. 29 Abs. 4 erster Satz IVG in der seit dem 1. Januar 2008 geltenden Fassung).</w:t>
      </w:r>
    </w:p>
    <w:p>
      <w:r>
        <w:rPr>
          <w:b/>
        </w:rPr>
        <w:t>E. 3.6</w:t>
      </w:r>
    </w:p>
    <w:p>
      <w:r>
        <w:t>Wurde eine Rente rückwirkend befristet zugesprochen oder wurde eine solche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in der bis zum bis 31. Dezember 2011 gültig gewesenen Fassung;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auch im Neuanmeldungsverfahren gelten (vgl. BGE 133 V 108 E. 5.2; Urteil des BGer I 658/05 vom 27. März 2006 E. 4.4) - ist die unterschiedliche Beurteilung eines im Wesentlichen unverändert gebliebenen Sachverhaltes unerheblich (BGE 112 V 371 E. 2b mit Hinweisen; SVR 1996 IV Nr. 70 E. 3a).</w:t>
      </w:r>
    </w:p>
    <w:p>
      <w:r>
        <w:rPr>
          <w:b/>
        </w:rPr>
        <w:t>E. 3.7</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3.7.1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3.7.2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3.7.3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w:t>
      </w:r>
    </w:p>
    <w:p>
      <w:r>
        <w:t>Die Vorinstanz ist auf das neue Leistungsbegehren eingetreten, hat die Sache materiell geprüft und dem ärztlichen Dienst vorgelegt. Gemäss den dargelegten Grundsätzen (vgl. E. 3.6 hiervor) ist massgebend und zu prüfen, ob sich der Gesundheitszustand des Beschwerdeführers seit Erlass der Verfügung der IV-Stelle X._______ vom 19. Dezember 1995 (Referenzzeitpunkt) bis zum Zeitpunkt des Erlasses der angefochtenen Verfügung vom 14. April 2010 in rentenanspruchserheblicher Weise verschlechtert hat.</w:t>
      </w:r>
    </w:p>
    <w:p>
      <w:r>
        <w:rPr>
          <w:b/>
        </w:rPr>
        <w:t>E. 4.1</w:t>
      </w:r>
    </w:p>
    <w:p>
      <w:r>
        <w:t>Die damals zuständige IV-Stelle X._______ sprach dem Beschwerdeführer mit Verfügung vom 19. Dezember 1995 eine vom 1. April 1994 bis zum 31. Juli 1995 befristete Rente zu. Das EVG bestätigte diese Verfügung mit Urteil vom 5. Februar 2001. Es stellte insbesondere fest, dass an den medizinischen Beurteilungen der Ärzte der Klinik Y._______ sowie der Dres. med. S._______ (Kreisarzt der SUVA) und R._______ (der damals behandelnde Arzt) nichts auszusetzen sei, wonach dem Beschwerdeführer aufgrund seiner Restbeschwerden der rechten Hand nach Dekompression des nervus ulnaris sowie Status nach Vorverlagerung des nervus ulnaris in einer leidensangepassten Tätigkeit möglichst unter Vermeidung repetitiver Arbeiten über Kopfhöhe und ohne Heben schwerer Lasten spätestens ab dem 1. Mai 1995 wieder uneingeschränkt arbeitsfähig sei. Nachdem es sinngemäss festhielt, dass für den Beschwerdeführer spätestens ab dem 1. Mai 1995 selbst im günstigsten Falle immer noch ein rentenausschliessender Invaliditätsgrad resultierte ({[48'805 - 38'907] x 100} / 48'805 = 20,28%), bestätigte das Gericht im Ergebnis die Verfügung der IV-Stelle X._______ vom 19. Dezember 1995 (vgl. SUVA-act. 37-1/6 ff.). Von dieser rechtskräftigen höchstrichterlichen Beurteilung, die sich auf den Referenzzeitpunkt vom 19. Dezember 1995 bezieht, ist vorliegend auszugehen.</w:t>
      </w:r>
    </w:p>
    <w:p>
      <w:r>
        <w:rPr>
          <w:b/>
        </w:rPr>
        <w:t>E. 4.2</w:t>
      </w:r>
    </w:p>
    <w:p>
      <w:r>
        <w:t>Die angefochtene Verfügung vom 14. April 2010 stützte die Vorinstanz auf die Stellungnahmen ihres ärztlichen Dienstes (Dr. med. Z._______) vom 13. Oktober 2009 sowie vom 1. Februar 2010 (vgl. IV-act. 78 und 87), dem sie die zuvor eingeholten medizinischen Unterlagen zur Beurteilung unterbreitet hatte. Gemäss Angaben in der Anamnese legte Dr. med. Z._______ seinen Stellungnahmen insbesondere einen Konsultationsbericht des Facharztes für Orthopädie Dr. med. Herren vom 25. November 1994 (vgl. IV-act. 55 f., SUVA-act. 34), einen Bericht der Klinik Y._______ vom 21. Juli 1993 (SUVA-act. 11), einen IV-Arztbericht des Facharztes für Rheumaerkrankungen Dr. med. R._______ vom 20. Dezember 1995 (IV-act. 30), einen neurologischen Bericht des Facharztes für Neurologie Dr. med. D._______ vom 17. Juni 2008 (IV-act. 69), ein Abdomen-Ultraschall sowie eine Echokardiographie jeweils vom 9. Juni 2008 (IV-act. 65 bis 68) und einen ausführlichen Arztbericht aus Mazedonien vom 30. Januar 2009 (IV-act. 73 f.) zugrunde. In Würdigung dieser medizinischen Unterlagen führte Dr. med. Z._______ aus, der Beschwerdeführer leide an Spätfolgen eines Arbeitsunfalles, der zu einer signifikanten Funktionsstörung des rechten Armes, insbesondere der Hand geführt habe. Die ihm zur Einsicht unterbreiteten Unterlagen bestätigten den chronischen Verlauf der bereits bekannten Probleme sowie zusätzlich eine radikuläre Symptomatik, die von der Halswirbelsäule ausgehe und auch mögliche Verweisungstätigkeiten zusammen mit den Schulterproblemen etwas einschränke. Die Schwindelattacken, welche offenbar auf Durchblutungsstörungen zurückzuführen seien, verböten das Besteigen von Leitern oder Gerüsten und ergäben eine Behinderung beim Gehen auf unebenem Gelände. Aufgrund seiner Feststellungen attestierte er dem Beschwerdeführer als Hauptdiagnosen mit Auswirkungen auf die Arbeitsfähigkeit eine Funktionsminderung der rechten Hand bei posttraumatischer, muskulärer Teil-Atrophie der Handmuskulatur, einePeri­arhropathie der rechten Schulter (ICD-10 M75.1) sowie ein chro­nisches zerviko-radikuläres Syndrom C7 rechts (ICD-10 M50.1). AlsNeben­­diagnose - ebenfalls mit Auswirkungen auf die Arbeitsfähigkeit - stellte er eine vertebrobasiläre Insuffizienz mit wiederholtem Schwindel fest. In Bezug auf die Restarbeitsfähigkeit führte er schliesslich aus, der Beschwerdeführer sei im angestammten Beruf zu 70% arbeitsunfähig, in leichten, leidensangepassten Tätigkeiten hingegen zu 100% leistungs­fähig.</w:t>
      </w:r>
    </w:p>
    <w:p>
      <w:r>
        <w:rPr>
          <w:b/>
        </w:rPr>
        <w:t>E. 4.3</w:t>
      </w:r>
    </w:p>
    <w:p>
      <w:r>
        <w:t>Wie bereits dargelegt wurde, kann auf Stellungnahmen nur unter der Bedingung abgestellt werden, dass sie den allgemeinen beweisrecht­lichen Anforderungen an einen ärztlichen Bericht genügen und zudem die Bericht erstattenden Ärztinnen und Ärzte über die im Einzelfall gefragten persönlichen und fachlichen Qualifikationen verfügen (vgl. E. 3.7 ff. hiervor). Diese Voraussetzungen sind im vorliegenden Fall indes nicht erfüllt.</w:t>
      </w:r>
    </w:p>
    <w:p>
      <w:r>
        <w:rPr>
          <w:b/>
        </w:rPr>
        <w:t>E. 4.3.1</w:t>
      </w:r>
    </w:p>
    <w:p>
      <w:r>
        <w:t>Die allein auf Aktenstudium basierende Beurteilung der Rest­arbeits­fähigkeit durch Dr. med. Z._______ erweist sich nicht als nachvollziehbar und schlüssig, gründet sie doch einerseits auf ärztliche Kurzberichten und Testergebnissen, die keinerlei fachärztliche Ausführungen zur Leistungs-fähigkeit des Beschwerdeführers enthalten und damit zur beurteilung der Arbeitsfähigkeit nicht geeignet sind (so insb. die Berichte aus dem Zeitraum vom 9. Juni 2008 bis zum 29. Januar 2009; IV-act. 65 bis 69 sowie 72), andererseits auf das vom mazedonischen Sozialversicherungsträger in Auftrag gegebene Gutachten vom 30. Januar 2009 (IV-act. 73 f.).</w:t>
      </w:r>
    </w:p>
    <w:p>
      <w:r>
        <w:rPr>
          <w:b/>
        </w:rPr>
        <w:t>E. 4.3.2</w:t>
      </w:r>
    </w:p>
    <w:p>
      <w:r>
        <w:t>Das Gutachten vom 30. Januar 2009 erweist sich als widersprüchlich und ist nicht nachvollziehbar begründet: Obwohl die Diagnosen einer Läsion der Nerven bzw. ein Status nach Läs­ion sowie eines Status nach Operation des nervus ulnaris und des nervus medianus gestellt werden, wird bei den aktuellen Befunden festgehalten, die Beugung und die Streckung des Handgelenks sowie die Pronation sowie Supination seien normal. Des Weiteren wird festgehalten, dass der Status in neurologischer wie auch psychischer Hinsicht unauffällig sei (vgl. Punkt 8 des Gutachtens, IV-act. 73 f.). Diese Feststellungen widersprechen jedoch sämtlichen übrigen in den Akten befindlichen ärztlichen Berichten, wonach der Beschwerdeführer an Funktionsstörungen der rechten Hand beziehungsweise der rechten Schulter leidet. So wird insbesondere auch im neurologischen Bericht von Dr. med. D._______ vom 29. Januar 2009 sinngemäss festgehalten, die Funktion der rechten Hand sei vermindert (vgl. IV-act. 72). Auch die Ausführungen im mazedonischen Gutachten betreffend die Restarbeitsfähigkeit, wonach beim Beschwerdeführer in jeglicher Hinsicht eine Arbeitsfähigkeit bestehe, erweist sich als nicht nachvollziehbar. Aufgrund der medizinischen Dokumentation ist davon auszugehen, dass der Einsatz im angestammten Beruf für den Beschwerdeführer nicht mehr vollschichtig zumutbar sein dürfte. Selbst Dr. med. Z._______ hält in seinen Stellungnahmen fest, dass die Schluss­folgerungen des Arztberichts vom 30. Januar 2009 unklar seien. Das mazedonische Gutachten vom 30. Januar 2009 wird zudem den an den Beweiswert eines Arztberichts gestellten Anforderungen nicht gerecht, entbehrt es doch grundsätzlich eingehender sowie nachvollziehbarer Ausführungen sowie Begründungen.</w:t>
      </w:r>
    </w:p>
    <w:p>
      <w:r>
        <w:rPr>
          <w:b/>
        </w:rPr>
        <w:t>E. 4.3.3</w:t>
      </w:r>
    </w:p>
    <w:p>
      <w:r>
        <w:t>Der Neuropsychiater Dr. med. E._______ hat in seinem fachärztlichen Bericht vom 12. Juni 2009, der Dr. med. Z._______ zur Verfügung stand, eine Lähmung des nervus ulnaris rechts diagnostiziert. Darüber hinaus kann diesem Bericht entnommen werden, dass der Beschwerdeführer offenbar zusätzlich zu den bekannten somatischen auch unter psychischen Beeinträchtigungen leidet, stellt Dr. med. E._______ doch die Diagnose einer posttraumatischen Belastungsstörung (vgl. IV-act. 35). Auf diese Leiden des Beschwerdeführers ist Dr. med. Z._______ indessen in seinen Stellungnahmen vom 13. Oktober 2009 und vom 1. Februar 2010 nicht eingegangen. Ebenso wenig äussert er sich zur Frage, ob und allenfalls in welcher Weise sich die im echokardiologischen Bericht vom 9. Juni 2008 festgestellte Angina Pectoris auf die Leistungsfähigkeit des Beschwerdeführers auswirkt (vgl. IV-act. 78 und 87). Die Vorinstanz hat demnach den rechtserheblichen Sachverhalt in mehrfacher Hinsicht unvollständig abgeklärt. Dies wird insbesondere dadurch bestätigt, dass Dr. med. Z._______ in seiner Stellungnahme vom 1. Dezember 2010 bezüglich des replicando eingereichten neuropsychiatrischen Gutachtens vom 17. Oktober 2010 ausführt, dass der Gesundheitszustand des Beschwerdeführers sowohl in somatischer als auch in psychischer Hinsicht wesentlich schlechter sei, als er bisher angenommen habe. Aufgrund des Gutachtens vom 17. Oktober 2010 werde deutlich, dass eine funktionelle Einhändigkeit angenommen werden müsse und die Schwindelattacken - trotz Therapien - eine massive Bewegungsbehinderung zur Folge hätten. Zudem habe sich zusätzlich eine Depression eingestellt, welche die Ressourcen des Beschwerdeführers zusätzlich vermindere. Diese nachträglichen Feststellungen bewegten Dr. med. Z._______ schliesslich dazu, die Einschätzung der Arbeitsunfähigkeit im angestammten Beruf von 70% auf 80% und in leichten Verweisungstätigkeiten von 0% auf 30% zu erhöhen (vgl. IV-act. 91).</w:t>
      </w:r>
    </w:p>
    <w:p>
      <w:r>
        <w:rPr>
          <w:b/>
        </w:rPr>
        <w:t>E. 4.4</w:t>
      </w:r>
    </w:p>
    <w:p>
      <w:r>
        <w:t>Beim Zusammentreffen verschiedener Gesundheitsbeeinträchtigungen ist der Grad der Arbeitsunfähigkeit jeweils aufgrund einer sämtliche Behinderungen umfassenden fachärztlichen Gesamtbeurteilung zu bestimmen, da sich bei verschiedenen Einschränkungen die erwerblichen Auswirkungen in der Regel überschneiden (vgl. Urteil des EVG I 850/02 vom 3. März 2003, E. 6.4.1 mit Hinweisen, vgl. auch BGE 137 V 210 E. 1.2.1). Als Facharzt für allgemeine innere Medizin verfügt Dr. med. Z._______ nicht über die notwendigen fachärztlichen Qualifikationen in Neurologie, Orthopädie, Psychiatrie sowie Kardiologie, die vorliegend zur Beurteilung der verschiedenartigen geklagten und ärztlich festgestellten Leiden des Beschwerdeführers erforderlich wären. Demnach kann nicht auf die Stellungnahmen von Dr. med. Z._______ abgestellt werden - vielmehr drängt sich eine pluridisziplinäre Begutachtung auf.</w:t>
      </w:r>
    </w:p>
    <w:p>
      <w:r>
        <w:rPr>
          <w:b/>
        </w:rPr>
        <w:t>E. 5</w:t>
      </w:r>
    </w:p>
    <w:p>
      <w:r>
        <w:t>Zusammenfassend ist festzuhalten, dass sich der Arzt des ärztlichen Dienstes der IVSTA entgegen der von der Vorinstanz vernehmlassungsweise vorgebrachten Behauptung kein umfassendes und präzises Bild der Beschwerden machen konnte. Mangels einer zuverlässigen, sämtliche relevanten Leiden umfassenden medizinischen Gesamtbeurteilung ist es dem Bundesverwaltungsgericht nicht möglich, aufgrund der Akten mit dem im Sozialversicherungsrecht erforderlichen Beweisgrad der überwiegenden Wahrscheinlichkeit zu beurteilen, ob und gegebenfalls in welcher Höhe, in welchem Umfang und ab wann der Beschwerdeführer Anspruch auf eine ordentliche Invalidenrente hat. Im vorinstanzlichen Verfahren sind demnach infolge unvollständiger Feststellung des rechtserheblichen Sachverhalts (vgl. Art. 43 ff. ATSG sowie Art. 12 VwVG) entscheidwesentliche, medizinische Aspekte vollständig ungeklärt geblieben, weshalb sich eine Rückweisung an die Vorinstanz rechtfertigt (vgl. BGE 137 V 210 E. 4.4.1.4). Die Beschwerde ist daher insofern teilweise gutzuheissen, als die an­gefochtene Verfügung vom 14. April 2010 aufzuheben und die Sachegestützt auf Art. 61 Abs. 1 VwVG mit der Anweisung an die Vorinstanz zurückzuweisen ist, eine umfassende, polydisziplinäre fachärztliche Be­gutachtung des Beschwerdeführers in neurologischer, orthopädischer, psychiatrischer sowie kardiologischer Hinsicht durchführen zu lassen und anschliessend neu zu verfügen.</w:t>
      </w:r>
    </w:p>
    <w:p>
      <w:r>
        <w:rPr>
          <w:b/>
        </w:rPr>
        <w:t>E. 6</w:t>
      </w:r>
    </w:p>
    <w:p>
      <w:r>
        <w:t>Zu befinden bleibt noch über die Verfahrenskosten und eine allfällige Parteientschädigung.</w:t>
      </w:r>
    </w:p>
    <w:p>
      <w:r>
        <w:rPr>
          <w:b/>
        </w:rPr>
        <w:t>E. 6.1</w:t>
      </w:r>
    </w:p>
    <w:p>
      <w:r>
        <w:t>Da eine Rückweisung praxisgemäss als Obsiegen der beschwerdeführenden Partei gilt, sind weder dem Beschwerdeführer noch der Vorinstanz Verfahrenskosten aufzuerlegen (Art. 63 Abs. 1 e contrario und 2 VwVG; vgl. BGE 132 V 215 E. 6.1).</w:t>
      </w:r>
    </w:p>
    <w:p>
      <w:r>
        <w:rPr>
          <w:b/>
        </w:rPr>
        <w:t>E. 6.2</w:t>
      </w:r>
    </w:p>
    <w:p>
      <w:r>
        <w:t>Der durch eine mazedonische Anwältin vertretene Beschwerdeführer hat Anspruch auf eine Parteientschädigung, die von der Vorinstanz zu leisten ist (Art. 64 Abs. 1 und 2 VwVG i.V.m. Art. 7 ff. VGKE). Da keine Kostennote eingereicht wurde, ist die Entschädigung aufgrund der Akten festzusetzen (14 Abs. 2 VGKE). Unter Berücksichtigung des gebotenen und aktenkundigen Aufwandes der nicht in einem schweizerischen Anwaltsregister eingetragenen, berufsmässigen Vertreterin wird die Parteientschädigung inklusive Auslagenersatz auf Fr. 800.- festgesetzt (Art. 10 VGKE).</w:t>
      </w:r>
    </w:p>
    <w:p>
      <w:r>
        <w:rPr>
          <w:b/>
        </w:rPr>
        <w:t>E. 6.3</w:t>
      </w:r>
    </w:p>
    <w:p>
      <w:r>
        <w:t>Dem Beschwerdeführer wurde am 21. September 2010 die unentgeltliche Rechtspflege gewährt. Angesichts des Ausgangs des Verfahrens bleibt dies ohne Rechtsfolgen. Insbesondere ist dem Beschwerdeführer unter dem Titel der unentgeltlichen Rechtspflege keine zusätzliche Honorarentschädigung für seine Rechtsvertreterin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