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C-3392/2009 vom 2. November 2010</w:t>
      </w:r>
    </w:p>
    <w:p>
      <w:r>
        <w:t>Bundesverwaltungsgericht, 2010-11-02, FR</w:t>
      </w:r>
    </w:p>
    <w:p>
      <w:r>
        <w:rPr>
          <w:b/>
        </w:rPr>
        <w:t xml:space="preserve">Quelle: </w:t>
      </w:r>
      <w:r>
        <w:t>https://mcp.opencaselaw.ch/entscheid/bvger_C-3392_2009</w:t>
      </w:r>
    </w:p>
    <w:p>
      <w:r>
        <w:t>FR: TAF C-3392/2009 du 2 novembre 2010</w:t>
      </w:r>
    </w:p>
    <w:p>
      <w:r>
        <w:t>IT: TAF C-3392/2009 del 2 novembre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du 7 août au 31 décembre 2007 s'examine à la lumière des anciennes normes ce qui motive qu'il y soit fait principalement référence.</w:t>
      </w:r>
    </w:p>
    <w:p>
      <w:r>
        <w:rPr>
          <w:b/>
        </w:rPr>
        <w:t>E. 4</w:t>
      </w:r>
    </w:p>
    <w:p>
      <w:r>
        <w:t>La recourante a présenté sa deuxième demande de rente le 24 septembre 2007.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vu la décision du 6 août 2007 de l'OAIE, le Tribunal peut se limiter à examiner si la recourante avait droit à une rente le 7 août 2007 ou si le droit à une rente était né entre cette date et le 22 avril 2009, date de la décision attaquée marquant la limite dans le temps du pouvoir d'examen de l'autorité de recours (ATF 129 V 1 consid. 2.1 et ATF 121 V 362 consid. 1b). En ce qui concerne les faits déterminants, selon la jurisprudence, le Tribunal de céans doit se limiter à examiner la situation de fait existant jusqu'à la date de la décision attaquée (ATF 130 V 445 consid. 1.2).</w:t>
      </w:r>
    </w:p>
    <w:p>
      <w:r>
        <w:rPr>
          <w:b/>
        </w:rPr>
        <w:t>E. 5.1</w:t>
      </w:r>
    </w:p>
    <w:p>
      <w:r>
        <w:t>La décision dont est recours fait suite à une deuxième demande de rente, une précédente demande ayant été rejetée par décision du 6 août 2007 entrée en force.</w:t>
      </w:r>
    </w:p>
    <w:p>
      <w:r>
        <w:rPr>
          <w:b/>
        </w:rPr>
        <w:t>E. 5.2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 défaut d'apporter cette preuve préalable au nouvel examen du droit à la rente, l'affaire est liquidée sans autre examen par une décision de non-entrée en matière sujette à recours devant le tribunal compétent.</w:t>
      </w:r>
    </w:p>
    <w:p>
      <w:r>
        <w:rPr>
          <w:b/>
        </w:rPr>
        <w:t>E. 5.3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avec les circonstances existantes au moment de la décision sur opposition de refus d'entrer en matière sur la nouvelle demande (ATF du 11 mai 2006 cause I 187/05, voir ég. ATF 130 V 349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 En l'espèce l'administration étant entrée en matière sur la deuxième demande de rente déposée par l'intéressée, le Tribunal de céans ne doit se prononcer que sur le bien-fondé de son rejet.</w:t>
      </w:r>
    </w:p>
    <w:p>
      <w:r>
        <w:rPr>
          <w:b/>
        </w:rPr>
        <w:t>E. 6.1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6.2</w:t>
      </w:r>
    </w:p>
    <w:p>
      <w:r>
        <w:t>En l'occurrence, la recourante a versé des cotisations à l'AVS/AI pendant plus de trois ans au total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254 consid. 2.3).</w:t>
      </w:r>
    </w:p>
    <w:p>
      <w:r>
        <w:rPr>
          <w:b/>
        </w:rPr>
        <w:t>E. 7.3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La recourante a travaillé en Suisse notamment comme employée dans un home avant son départ au Portugal fin 1996 ou début 1997 où elle n'a plus repris d'activité lucrative.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C'est la méthode dite générale.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2bis LAI et 27 du règlement du 17 janvier 1961 sur l'assurance-invalidité [RAI, RS 831.201]; art. 28a al. 2 LAI à compter du 1er janvier 2008) telles les tâches domestiques (méthode spécifique). Si l'assuré exerçait une activité à temps partiel il convient de pondérer les deux méthodes (méthode mixte) en fonction du temps alors attribué à l'activité lucrative et aux activités domestiques (art. 28 al. 2ter LAI et 27bis RAI; art. 28a al. 3 LAI à compter du 1er janvier 2008 avec modification rédactionnelle). L'invalidité de l'assuré est évaluée selon l'une ou l'autre de ces trois méthodes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ménage, cela à la lumière de sa situation familiale, sociale, et professionnelle. Il est tenu compte, pour le cas où l'assuré serait demeuré valide, d'éléments tels que la situation financière du ménage, l'éducation des enfants, l'âge de l'assuré, ses qualifications professionnelles, sa formation ainsi que ses affinités et talents personnels (ATF 117 V 195 consid. 3b; arrêt du Tribunal fédéral I 276/05 du 24 avril 2006 consid. 2.3).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la recourante, en status post cancer du rectum en rémission, souffre notamment de la quasi-perte de l'acuité visuelle de l'?il droit, d'une spondylodiscopathie dégénératives pluri-étagée et de troubles psychologiques.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10</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l'espèce, l'intéressée déposa une première demande de prestations d'assurance-invalidité suisse qui fut rejetée par décision du 6 août 2007 au motif que la perte de l'acuité visuelle de l'?il droit et les atteintes modérées à la colonne vertébrale de l'assurée ne la limitaient pas dans ses activités domestiques au point de donner droit à une rente d'invalidité. Dans le cadre de cette première demande de prestations, des troubles psychologiques ne furent pas invoqués. En 2007 l'intéressée déclara un cancer du rectum qui fut traité par une résection antérieure le 9 juillet 2007 suivie d'une chimiothérapie adjuvante de quelque 6 mois avec une mauvaise tolérance hématologique. C'est dans la période de la chimiothérapie suivie que le 24 septembre 2007 l'intéressée déposa sa deuxième demande de prestations de l'assurance-invalidité.</w:t>
      </w:r>
    </w:p>
    <w:p>
      <w:r>
        <w:rPr>
          <w:b/>
        </w:rPr>
        <w:t>E. 11.2</w:t>
      </w:r>
    </w:p>
    <w:p>
      <w:r>
        <w:t>Sur le plan de l'acuité visuelle, il est établi la quasi-perte de l'?il droit mais une acuité bien conservée pour l'?il gauche. Sur le plan ostéoarticulaire l'intéressée souffre de spondylodiscarthrose pluri-étagée qui peut être qualifiée de modérée comme cela ressort encore du dernier rapport TAC de la colonne cervicale du 11 novembre 2009 faisant état de troubles dégénératifs multi-étagés modérés sans compromission radiculaire. Il s'ensuit qu'il ne peut être retenue sur les plans ostéoarticulaire et de l'acuité visuelle une détérioration sensible de l'état de santé depuis le rejet de la demande de prestations en date du 6 août 2007 même s'il est invoquée une limitation de la position orthostatique à 60 minutes car cette limitation n'est pas déterminante dans l'examen de la capacité de travail dans les tâches domestiques.</w:t>
      </w:r>
    </w:p>
    <w:p>
      <w:r>
        <w:rPr>
          <w:b/>
        </w:rPr>
        <w:t>E. 11.3</w:t>
      </w:r>
    </w:p>
    <w:p>
      <w:r>
        <w:t>Il appert du dossier sur le plan oncologique un status de rémission selon un rapport scan du 3 octobre 2008 et un rapport oncologique du 13 novembre 2008. Il est manifeste que l'intéressée a été sensiblement atteinte dans sa santé du 9 juillet 2007 au 1er juin 2008, soit jusqu'à 3 semaines après la fin de sa chimiothérapie ayant entraîné objectivement une fatigue majeure dans les tâches ménagères comme l'a pris en compte la Dresse B._______ ayant retenu une incapacité de travail de 52%. A compter du 1er juin 2008 la Dresse B._______ a retenu un taux d'invalidité de 30% compte tenu essentiellement du status orthopédique sur lequel il n'y a pas lieu de se prononcer compte tenu de l'issue du recours.</w:t>
      </w:r>
    </w:p>
    <w:p>
      <w:r>
        <w:rPr>
          <w:b/>
        </w:rPr>
        <w:t>E. 11.4</w:t>
      </w:r>
    </w:p>
    <w:p>
      <w:r>
        <w:t>Dans son recours et ses écritures l'intéressée fait valoir souffrir de troubles psychologiques l'affectant dans ses activités domestiques. Comme on l'a relevé (11.1), de tels troubles n'ont pas été invoqués dans le cadre de la première demande de prestations et ce n'est qu'en date des 27 et 29 mai 2009, soit après la décision attaquée, que ceux-ci ont été établis par le Dr C._______ faisant état d'un cadre clinique d'épisode dépressif majeur de 3 mois d'évolution sous médication lié à des facteurs de stress. Dans un rapport du 26 octobre 2009 le Prof. E._______ fit état d'une femme sans énergie faisant preuve d'une véritable souffrance subjective mêlée à une angoisse et à une egodystonie évidente, s'inscrivant dans un tableau clinique évoluant depuis environ 5 ans, mais qui s'est accentué depuis 2007, et qui actuellement était caractérisé par un état dépressif chronique en relation avec ses pathologies. Il est vraisemblable et bien compréhensible que l'atteinte oncologique dont a souffert l'intéressée et en tout cas jusqu'aux rapports médicaux ayant établi la complète rémission du cancer a entraîné des troubles psychologiques chez l'intéressée faisant passer celle-ci d'un état de dysthymie, assumé sans soutien psychologique de quelque 5 ans d'évolution, à celui d'épisode dépressif. L'aspect psychologique des atteintes à la santé de l'assurée n'a cependant pas réellement été examiné par l'OAIE parce qu'il serait surgi après la décision attaquée. Or, on ne peut pas exclure a priori que l'affection psychiatrique se soit manifestée déjà antérieurement à la décision attaquée comme l'atteste le Prof. E._______. L'avis du service médical de l'OAIE n'est pas non plus convaincant pour une autre raison.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pour l'OAIE doit disposer d'une spécialisation dans la discipline médicale concernée par une atteinte alléguée comme déterminante (arrêts du Tribunal fédéral 9C_736/2009 du 26 janvier 2010 consid. 2.1 et les références; 9C_699/2009 du 24 février 2010 consid. 4.4 s.; arrêt du Tribunal administratif fédéral C-2169/2008 du 9 août 2010 consid. 3.3). En l'espèce, face à la prise de position du Prof. E._______ faisant remonter les troubles psychologiques à cinq ans d'évolution, et qui auraient peut-être été d'importance en 2007 et 2008 déjà, force est de constater que l'administration ne fonde sa détermination que sur le rapport médical de la Dresse B._______, oncologue mais non psychiatre. Il s'ensuit que le Tribunal de céans ne peut confirmer la décision de l'OAIE de rejet de rente et se doit d'ordonner une expertise psychiatrique.</w:t>
      </w:r>
    </w:p>
    <w:p>
      <w:r>
        <w:rPr>
          <w:b/>
        </w:rPr>
        <w:t>E. 12</w:t>
      </w:r>
    </w:p>
    <w:p>
      <w:r>
        <w:t>Il appert de ce qui précède que la cause doit être renvoyée à l'administration en application de l'art. 61 PA afin qu'elle complète l'instruction et ordonne notamment une expertise psychiatrique portant sur les années 2007 à 2009.</w:t>
      </w:r>
    </w:p>
    <w:p>
      <w:r>
        <w:rPr>
          <w:b/>
        </w:rPr>
        <w:t>E. 13.1</w:t>
      </w:r>
    </w:p>
    <w:p>
      <w:r>
        <w:t>Vu l'issue de la procédure, il n'est pas perçu de frais de procédure et l'avance de frais de Fr. 312.- est restituée à la recourante.</w:t>
      </w:r>
    </w:p>
    <w:p>
      <w:r>
        <w:rPr>
          <w:b/>
        </w:rPr>
        <w:t>E. 13.2</w:t>
      </w:r>
    </w:p>
    <w:p>
      <w:r>
        <w:t>La recourante ayant agi en étant représentée, il lui est alloué une indemnité globale de dépens à charge de l'autorité inférieure de Fr. 2'000.-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