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C-3386/2011 vom 26. Juli 2012</w:t>
      </w:r>
    </w:p>
    <w:p>
      <w:r>
        <w:t>Bundesverwaltungsgericht, 2012-07-26, FR</w:t>
      </w:r>
    </w:p>
    <w:p>
      <w:r>
        <w:rPr>
          <w:b/>
        </w:rPr>
        <w:t xml:space="preserve">Quelle: </w:t>
      </w:r>
      <w:r>
        <w:t>https://mcp.opencaselaw.ch/entscheid/bvger_C-3386_2011</w:t>
      </w:r>
    </w:p>
    <w:p>
      <w:r>
        <w:t>FR: TAF C-3386/2011 du 26 juillet 2012</w:t>
      </w:r>
    </w:p>
    <w:p>
      <w:r>
        <w:t>IT: TAF C-3386/2011 del 26 luglio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celles en vigueur à compter du 1er janvier 2008. Ne sont en revanche pas applicables les dispositions de la 6ème révision de la LAI (premier volet) en vigueur depuis le 1er janvier 2012 (RO 2011 5659; FF 2010 1647).</w:t>
      </w:r>
    </w:p>
    <w:p>
      <w:r>
        <w:rPr>
          <w:b/>
        </w:rPr>
        <w:t>E. 4.1</w:t>
      </w:r>
    </w:p>
    <w:p>
      <w:r>
        <w:t>La décision dont est recours fait suite à une précédente demande de rente examinée au fond ayant été rejetée par décision du 24 juillet 2008 de l'OAIE, l'intéressé ayant été reconnu apte à exercer une activité légère adaptée à son état de santé à 100%.</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En l'espèce, l'OAIE a examiné au fond la nouvelle demande de prestations. Le Tribunal peut donc se limiter à examiner si le recourant remplit les conditions d'octroi d'une rente jusqu'au 2 mai 2011, date de la décision attaquée marquant la limite dans le temps du pouvoir d'examen de l'autorité de recours (ATF 136 V 24 consid. 4.3 avec les réf). Il sied de relever que la documentation médicale produite après la décision attaquée ne peut être prise en considération que dans la mesure où elle permet de mieux évaluer l'incapacité de travail de l'intéressé jusqu'au moment de la décision entreprise.</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 quarts de rente s'il est invalide à 60% au moins et à une rente entière s'il est invalide à 70% au moins (art. 28 al. 2 LA).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gain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dans la construction durant les années 1973-76 et 1978-88. Il exerça ensuite comme maçon en Espagne jusqu'en septembre 2004 puis un mois en mars 2007 suivi d'une période de chômage d'avril 2007 à mai 2008. Il fut mis au bénéfice d'une rente d'invalidité espagnole à compter du 1er juin 2008. Une précédente demande de prestations AI suisse fut rejetée le 24 juillet 2008 du fait que le service médical de l'OAIE lui avait reconnu une pleine capacité de travail dans une activité légère adaptée, étant admis que son incapacité de travail dans sa dernière activité de maçon était de 70% en raison d'atteintes aux genoux et au dos.</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dans le cadre de la procédure inquisitoire sera ainsi requise s'il subsiste des doutes, même minimes, quant au bien-fondé des rapports et expertises médicaux versés au dossier par l'assureur (cf. ATF 122 V 157, 162 consid. 1d; ATF 123 V 175, 176 s consid. 3d; ATF 125 V 351, 353 s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8.3</w:t>
      </w:r>
    </w:p>
    <w:p>
      <w:r>
        <w:t>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Zurich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Plus pragmatiquement l'administration peut procéder à une appréciation anticipée des preuves pour juger de la non nécessité d'une expertise médicale si le dossier est complet (cf. ATF 135 V 2 consid. 1.3).</w:t>
      </w:r>
    </w:p>
    <w:p>
      <w:r>
        <w:rPr>
          <w:b/>
        </w:rPr>
        <w:t>E. 9.1</w:t>
      </w:r>
    </w:p>
    <w:p>
      <w:r>
        <w:t>En l'espèce l'état de santé de l'intéressé a fait l'objet d'un rapport E 213 du 12 novembre 2010 ayant pris en compte l'ensemble de ses plaintes et atteintes à la santé, ayant notamment relevé les atteintes aux deux genoux, une marche claudicante bilatérale, une discopathie documentée L2-L3, L5-S1 grave, C5-C6 sévère avec rectification de la lordose cervicale et lombaire, une cervicarthrose et lomboarthrose grave, ayant relevé une limitation fonctionnelle aux surcharges des genoux, ayant clairement indiqué l'impossibilité pour l'assuré de poursuivre son activité de maçon mais la possibilité pour lui d'exercer à 100% une activité légère et adaptée. A l'encontre de ce rapport médical de la Sécurité sociale espagnole, l'intéressé opposa un rapport médical de l'Hôpital Virxe da Xunqueira du 5 novembre 2010 lequel ne contenait pas d'autres éléments que ceux évoqués dans le rapport E 213 ultérieur de 7 jours. C'est dès lors sur cette base médicale que l'OAIE rejeta la nouvelle demande de prestations d'invalidité.</w:t>
      </w:r>
    </w:p>
    <w:p>
      <w:r>
        <w:rPr>
          <w:b/>
        </w:rPr>
        <w:t>E. 9.2</w:t>
      </w:r>
    </w:p>
    <w:p>
      <w:r>
        <w:t>A l'appui de son recours du 15 juin 2011, l'intéressé produisit un rapport médical du 26 mai 2011 ultérieur à la décision attaquée faisant état de plaintes plus développées que dans le rapport E 213 mais non d'un suivi médical particulier. Les Drs C._______ et D._______ soulignèrent les limitations des genoux décrits nouvellement tuméfiés et du rachis et indiquèrent également des irradiations aux membres inférieurs et supérieurs soulignant que les irradiations aux membres supérieurs avaient pour incidence des paresthésies et pertes de force et de dextérités des mains de sorte que, pour ces médecins, l'assuré n'avait plus de capacité de travail résiduelle même pour des travaux légers et adaptés à compter de la date d'établissement de leur rapport. L'intéressé produisit également en cours d'instruction du recours un rapport médical daté du 18 novembre 2011 du Dr E._______, largement ultérieur à la décision dont est recours, confirmant, quoique de façon moins marquée, les limitations de l'intéressé au niveau des genoux, de la marche et de la mobilité du dos. Appréciant cette documentation, le service médical de l'OAIE fut d'avis qu'il était clair que l'intéressé ne pouvait plus exercer son activité de maçon, ce qui n'est pas contesté, mais qu'il était en mesure d'exercer une activité adaptée à 100% en position assise. Il n'appert pas du dossier que cette appréciation ne soit pas correcte à la date de la décision attaquée car aucun document médical ne contredit cette appréciation qui est aussi celle de la Sécurité sociale espagnole qui dans le rapport E 213 a clairement indiqué après les diagnostics médicaux posés, une capacité de travail de 100% dans une activité adaptée. Le seul élément qui pourrait mettre en doute le bien-fondé de la reconnaissance d'une capacité de travail de 100% en position assise sont les allégués d'irradiations aux membres supérieurs et les incidences liées de paresthésies, perte de force et de dextérité des mains. Toutefois ces plaintes ne sont pas documentés, il n'y a pas de suivi médical lié et le rapport E 213 a indiqué expressément une force symétrique conservée aux quatre extrémités comme aussi il avait été relevé que les genoux ne présentaient pas de sémiologie ni de signe inflammatoire. Il s'ensuit qu'en tous les cas au jour de la décision dont est recours, sans nécessité d'expertise du fait qu'il n'y a pas de contradictions, le Tribunal de céans peut retenir qu'il doit être confirmé une capacité de travail de 100% en position assise, rien au dossier ne permettant objectivement et de façon concluante de mettre en doute cette appréciation que l'on peut faire remonter au début 2010 au moins.</w:t>
      </w:r>
    </w:p>
    <w:p>
      <w:r>
        <w:rPr>
          <w:b/>
        </w:rPr>
        <w:t>E. 9.3</w:t>
      </w:r>
    </w:p>
    <w:p>
      <w:r>
        <w:t>En l'occurrence, les preuves figurant au dossier, constituées essentiellement de pièces médicales, permettent à l'autorité de céans de se convaincre que l'état de fait est établi de manière satisfaisante, au degré de la vraisemblance prépondérante, sans qu'il soit nécessaire de procéder à la mise en oeuvre d'une nouvelle expertise médicale comme le requiert la partie recourante.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11.1</w:t>
      </w:r>
    </w:p>
    <w:p>
      <w:r>
        <w:t>En l'espèce il y a ainsi lieu de procéder à une évaluation de l'invalidité selon la méthode générale par une comparaison de revenus sur la base de l'Enquête suisse sur la structure des salaires 2010 indexés 2011 (tableau TA 1) car il doit être admis que c'est théoriquement à compter du 20 avril 2011 que l'intéressé aurait présenté une incapacité de travail déterminante portant l'ouverture du droit à la rente, soit six mois après le dépôt le 20 octobre 2010 de la nouvelle demande de rente (art. 29 al. 1 LAI). En effet, selon la jurisprudence, les salaires avant et après invalidité doivent être pris en compte / indexés jusqu'à la date de la survenance du droit théorique éventuel à la rente (ATF 128 V 174 et 129 V 222).</w:t>
      </w:r>
    </w:p>
    <w:p>
      <w:r>
        <w:rPr>
          <w:b/>
        </w:rPr>
        <w:t>E. 11.2</w:t>
      </w:r>
    </w:p>
    <w:p>
      <w:r>
        <w:t>Faute de données concrète utiles, il est nécessaire de se référer aux données statistiques suisses. Pour la comparaison de revenus il doit être retenu pour le revenu avant invalidité selon l'Enquête suisse sur la structure des salaires 2010 le revenu mensuel dans la construction niveau 3 (connaissances spécialisées). S'agissant du niveau de qualification, il convient de souligner que de même l'autorité inférieure a retenu le niveau 3 dans son évaluation du 12 janvier 2012 (pce 78) ainsi que dans celle du 19 mai 2008 (pce 46, voir les tableaux TA1 2006 et 2008, secteurs de la construction). Il n'y pas de raison de déroger à cette appréciation. Selon le tableau TA1 2010, secteur de la construction de bâtiments, le salaire statistique se montait à 5'944 francs. Pour être complet, on peut préciser que le recourant a travaillé comme maçon dans la construction. Or, le revenu de 5'944 francs est celui de la construction de bâtiments, le revenu de 6'040 francs celui du génie civil et le revenu de 5'559 francs celui des travaux de construction spécialisés. Etant donné que le recourant travaillait de manière générale dans la construction sans vraisemblablement effectuer de tâches spéciales, on peut appliquer le revenu de 5'944 francs. Ce montant est calculé sur une base de 40 h./sem. et doit être indexé à 2011. Après indexation (+1.0%), le salaire avant invalidité se monte à 6'003.44 francs pour 40 h./sem. et à 6'243.57 francs pour 41.6 h./sem. selon le temps de travail hebdomadaire dans la branche.</w:t>
      </w:r>
    </w:p>
    <w:p>
      <w:r>
        <w:rPr>
          <w:b/>
        </w:rPr>
        <w:t>E. 11.3</w:t>
      </w:r>
    </w:p>
    <w:p>
      <w:r>
        <w:t>Le salaire après invalidité doit être fixé sur la base des données statistiques résultant de l'Enquête suisse sur les salaires 2010 (table TA1) suivies d'une indexation 2011. En l'occurrence les activités de substitution possibles ne s'inscrivent pas dans la détermination du revenu médian toutes branches confondues dans le secteur privé pour des activités simples et répétitives (niveau 4) à 100%, soit 4'901 francs pour 40 h./sem., mais à un revenu médian résultant des revenus des branches du commerce de détail (Fr. 4'508.-), des services personnels (Fr. 4'256.-) et des réparations de biens personnels et domestiques (Fr. 3672.-) qui offrent de nombreux postes en position assise, soit pour 40 h./sem. 4'145.33 francs et pour 41.7 h./sem. (horaire médian de ces branches) 4'321.50 francs sous déduction de 15% pour tenir compte de l'âge de l'assuré et de ses restrictions personnelles aux activités légères, soit 3'673.28 francs. Indexé 2011 (+ 0.8% [pourcentage médian]), ce montant s'élève à 3'702.66 francs. De nombreuses activités d'entre elles peuvent être exercées sans efforts physiques, permettant des variations de position du dos, principalement en position assise et sans nécessité de déplacements importants de sorte que ces activités sont adaptées au handicap du recourant. De plus, la majeure partie de ces postes ne nécessite pas de formation particulière autre qu'une mise au courant initiale.</w:t>
      </w:r>
    </w:p>
    <w:p>
      <w:r>
        <w:rPr>
          <w:b/>
        </w:rPr>
        <w:t>E. 11.4</w:t>
      </w:r>
    </w:p>
    <w:p>
      <w:r>
        <w:t>En comparant le salaire avant invalidité de 6'243.57 francs avec celui après invalidité de 3'702.66 francs, on obtient une perte de gain de 40.69% arrondie à 41% ([6'243.57 - 3'702.66] : 6'243.57 x 100). Or ce taux supérieur au seuil de 40% ouvre le droit à un quart de rente d'invalidité. Il appert de ce qui précède que le recours doit être admis et la décision attaquée réformée dans le sens que l'assuré a droit à un quart de rente d'invalidité à compter du 1er avril 2011 (art. 29 al. 1 LAI).</w:t>
      </w:r>
    </w:p>
    <w:p>
      <w:r>
        <w:rPr>
          <w:b/>
        </w:rPr>
        <w:t>E. 12.1</w:t>
      </w:r>
    </w:p>
    <w:p>
      <w:r>
        <w:t>Vu l'issue du recours, il n'est pas perçu de frais de procédure (art. 63 al. 2 PA).</w:t>
      </w:r>
    </w:p>
    <w:p>
      <w:r>
        <w:rPr>
          <w:b/>
        </w:rPr>
        <w:t>E. 12.2</w:t>
      </w:r>
    </w:p>
    <w:p>
      <w:r>
        <w:t>Il est alloué au représentant du recourant une indemnité de dépens de 2'500 francs à charge de l'autorité inférieure (art. 64 al. 1 PA et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