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C-3381/2014 vom 23. Juli 2015</w:t>
      </w:r>
    </w:p>
    <w:p>
      <w:r>
        <w:t>Bundesverwaltungsgericht, 2015-07-23, DE</w:t>
      </w:r>
    </w:p>
    <w:p>
      <w:r>
        <w:rPr>
          <w:b/>
        </w:rPr>
        <w:t xml:space="preserve">Quelle: </w:t>
      </w:r>
      <w:r>
        <w:t>https://mcp.opencaselaw.ch/entscheid/bvger_C-3381_2014</w:t>
      </w:r>
    </w:p>
    <w:p>
      <w:r>
        <w:t>FR: TAF C-3381/2014 du 23 juillet 2015</w:t>
      </w:r>
    </w:p>
    <w:p>
      <w:r>
        <w:t>IT: TAF C-3381/2014 del 23 luglio 2015</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w:t>
      </w:r>
    </w:p>
    <w:p>
      <w:r>
        <w:rPr>
          <w:b/>
        </w:rPr>
        <w:t>E. 1.1</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Abs. 1 IVG (SR 831.20) sind die Bestimmungen des ATSG auf die Invalidenversicherung (IV; Art. 1a - 26bis und Art. 28 - 70 IVG)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vorliegend nicht gegeben (Art. 32 VGG).</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auch frist- und formgerecht (Art. 60 Abs. 1 und 61 Bst. b ATSG; vgl. dazu auch Art. 52 Abs. 1 VwVG) eingereicht und der geforderte Kostenvorschuss überwiesen wurde, ist darauf einzutreten.</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Die Schweiz hat mit verschiedenen Nachfolgestaaten des ehemaligen Jugoslawiens neue Abkommen über die Soziale Sicherheit abgeschlossen, so auch mit der Republik Mazedonien (Abkommen zwischen der Schweizerischen Eidgenossenschaft und der Republik Mazedonien über die Soziale Sicherheit vom 9. Dezember 1999, in Kraft seit 1. Januar 2002, SR 0831.109.520.1, nachfolgend: Abkommen). Der Beschwerdeführer ist mazedonischer Staatsangehöriger mit Wohnsitz in seinem Heimatland. Nach Art. 4 Ziff. 1 des Abkommens stehen die Staatsangehörigen der Vertragsstaaten (vgl. dazu Art. 3 des Abkommens) in ihren Rechten und Pflichten aus den in Art. 2 des Abkommens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aufgrund des IVG, des IVV (SR 831.201), des ATSG sowie der ATSV (SR 830.11).</w:t>
      </w:r>
    </w:p>
    <w:p>
      <w:r>
        <w:rPr>
          <w:b/>
        </w:rPr>
        <w:t>E. 2.2</w:t>
      </w:r>
    </w:p>
    <w:p>
      <w:r>
        <w:t>Ab dem 1. Januar 2008 sind im Rahmen der 5. IVG-Revision Änderungen des IVG und weiterer Erlasse wie der IVV (SR 831.201) in Kraft getreten. Weil in zeitlicher Hinsicht - vorbehältlich besonderer übergangsrechtlicher Regelungen - grundsätzlich diejenigen Rechtssätze massgebend, die bei der Erfüllung des rechtlich zu ordnenden oder zu Rechtsfolgen führenden Tatbestandes Geltung haben (Urteil des BGer 8C_419/2009 vom 3. November 2009 E. 3.1, BGE 132 V 215 E. 3.1.1), sind die Leistungsansprüche für die Zeit ab 1. Januar 2008 nach den neuen Normen zu prüfen. Diese Lösung stellt zufolge ihres allgemein gültigen Bedeutungsgehalts einen für alle Rechtsverhältnisse - und somit auch für Dauerleistungen - geltenden intertemporalrechtlichen Grundsatz auf (BGE 130 V 445 E. 1.2.1; SVR 2010 IV Nr. 59 S. 181 E. 3.1). Im vorliegenden Verfahren finden demnach grundsätzlich jene Vor­schriften Anwendung, die spätestens beim Erlass der Verfügung vom 8. Mai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(8. Mai 2014) kommen auch die Normen des vom Bundesrat auf den 1. Januar 2012 in Kraft gesetzten ersten Teils der 6. IV-Revision (IV-Revision 6a) zur Anwendung (in der Fassung vom 18. März 2011 [AS 2011 5659; 6. IV-Revision]; bzw. für die IVV in der entsprechenden Fassung 6. IV-Revision [AS 2011 5679]).</w:t>
      </w:r>
    </w:p>
    <w:p>
      <w:r>
        <w:rPr>
          <w:b/>
        </w:rPr>
        <w:t>E. 3.1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unbestrittenermassen während mehr als drei Jahren Beiträge an die schweizerische AHV/IV geleistet (vgl. hierzu act. 19), sodass die Voraussetzung der Mindestbeitragsdauer für den Anspruch auf eine ordentliche Invalidenrente erfüllt ist.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3.4</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3.5</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3.6</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3.7</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3.8</w:t>
      </w:r>
    </w:p>
    <w:p>
      <w:r>
        <w:t>Für die rechtsanwendenden Behörden in der Schweiz besteht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4</w:t>
      </w:r>
    </w:p>
    <w:p>
      <w:r>
        <w:t>Streitig und vom Bundesverwaltungsgericht zu prüfen ist in erster Linie die Frage, ob die Vorinstanz ihrer Abklärungspflicht rechtsgenüglich nachgekommen ist.</w:t>
      </w:r>
    </w:p>
    <w:p>
      <w:r>
        <w:rPr>
          <w:b/>
        </w:rPr>
        <w:t>E. 4.1</w:t>
      </w:r>
    </w:p>
    <w:p>
      <w:r>
        <w:t>Hinsichtlich der Beurteilung des Gesundheitszustandes und der funktionellen Leistungsfähigkeit im Zeitpunkt der angefochtenen Verfügung vom 8. Mai 2014 liegen insbesondere die folgenden Arztberichte vor: - Mit gutachtlichem Bericht vom 13. September 2012 hielt die Begutachtungskommission des mazedonischen Versicherungsträgers als Diagnosen das Vorhandensein von kardialen oder vaskulären Implantaten oder Transplantaten (nach ICD-10: Z95), einen Status nach dreifacher Bypass-Operation (KABG X 33 PP Morbus koronarius) sowie einen Bluthochdruck fest. Die Kommission kam in ihrer Gesamtbeurteilung zum Schluss, dass beim Beschwerdeführer als Folge seiner Gesundheitsbeeinträchtigung ein dauerhafter Verlust der Arbeitsfähigkeit geben sei (act. 4). - Die RAD-Ärztin, Dr. med. B._______, hielt mit Bericht vom 5. Juni 2013 als Diagnose mit Auswirkung auf die Arbeitsfähigkeit eine Herzkrankheit, bei Status nach dreifachem koronarem Bypass (ICD-10: Z95.1) fest. Ferner führte sie aus, dass die durchgeführten medizinischen Abklärungen ungenügend seien; es sei deshalb eine kardiologische Untersuchung (einschliesslich einer Kardiographie mit Angabe der linksventrikulären Funktion sowie einer Ergometrie mit Angabe der funktionellen NYHA-Klassifikation) zu veranlassen (act. 20). - Ein vom Internisten in Ohrid (Mazedonien), Dr. med. C._______, am 3. September 2013 durchgeführtes Belastungs-Elektrokardiogramm (EKG) ergab auch unter Belastung keine bedeutsamen Änderungen des Rhythmus sowie eine normale, stabile ST-Strecke (Kurvenabschnitt des EKG). Es zeigten sich keine Symptome einer Angina pectoris, sodass der Test im Ergebnis negativ ausfiel und damit keine Auffälligkeiten zeigte (act. 57, S. 4 bzw. act. 57, S. 3 [französische Übersetzung]). Eine gleichentags durch Dr. med. D._______ durchgeführte Ultraschalluntersuchung (Echosonografie) des Herzens ergab keinerlei Anzeichen für Thrombosen (act. 57, S. 2 bzw. act. 57, S. 1 [französische Übersetzung]). - Auf entsprechende Aufforderung der Vorinstanz hin unterzog sich der Beschwerdeführer am 1. November 2013 wiederum kardiologischen Untersuchungen. Eine Echokardiografie durch die Internistin, Dr. med. E._______, ergab eine Ejektionsfraktion (EF) von 45 % (Kardiografie vom 1. November 2013; act. 32, S. 2 bzw. act. 32, S. 1 [französische Übersetzung]). Der ebenfalls am 1. November 2013 von der Internistin, Dr. med. F._______, durchgeführte Leistungstest musste nach rund 6 Minuten infolge manifestierter Müdigkeit, Schwindel und Schmerzen abgebrochen werden (act. 32, S. 4 bzw. act. 32, S. 3 [französische Übersetzung]). Dr. med. G._______ Internist und Spezialist für Allgemeinmedizin, stufte die Leistungsfähigkeit des Beschwerdeführers allerdings als im Grenzbereich zur Norm ein (act. 31, S. 2 bzw. act. 31, S. 1 [französische Übersetzung]). - Gestützt auf diese Untersuchungen hielt Dr. med. B._______ mit Bericht vom 11. Dezember 2013 fest, dass die Ergebnisse der Echokardiografie und des Leistungstests an der Grenze zum Normbereich ausgefallen seien. Deshalb sei der Beschwerdeführer in einer angepassten Verweistätigkeit, bei welcher die beschriebenen Einschränkungen (sitzende Position mit Möglichkeit zum Positionswechsel, gelegentliches Tragen mit max. Traglast von 5 kg unter Ausschluss von schweren Gewichten, keine Tätigkeit in der Kälte oder Nässe, kein Treppensteigen) beachtet würden, zu 100 % arbeitsfähig (act. 35). - Mit Bericht vom 27. Januar 2014 kam die Internistin, Dr. med. D._______, zum Schluss, dass die gleichentags durchgeführte Echografie keine erheblichen Stenosen (maximale lokale Stenosen von 25 - 30 %) ergeben habe, welche keinen hämodynamischen Einfluss hätten (act. 56, S. 2 bzw. act. 56, S. 1 [französische Übersetzung]). - Mit RAD-Bericht vom 30. April 2014 hielt Dr. med. B._______ abschliessend fest, dass die neu eingereichten medizinischen Berichte aus objektiver Sicht keine neuen medizinischen Elemente beinhalten würden. An den im Bericht vom 11. Dezember 2013 gezogenen Schlussfolgerungen vermöchten diese Berichte nichts zu ändern (act. 61).</w:t>
      </w:r>
    </w:p>
    <w:p>
      <w:r>
        <w:rPr>
          <w:b/>
        </w:rPr>
        <w:t>E. 4.2.1</w:t>
      </w:r>
    </w:p>
    <w:p>
      <w:r>
        <w:t>Die Vorinstanz stützte ihre Leistungsfähigkeitsbeurteilung auf die vorstehend aufgeführten RAD-Berichte vom 5. Juni 2013, 11. Dezember 2013 und vom 30. April 2014 (act. 20, 35 und 61). Nach der Schlussfolgerung der RAD-Ärztin ist dem Beschwerdeführer in einer angepassten Verweistätigkeit, bei welcher die entsprechenden Einschränkungen beachtet werden, eine 100 %ige Arbeitsfähigkeit zu attestieren (act. 35).</w:t>
      </w:r>
    </w:p>
    <w:p>
      <w:r>
        <w:rPr>
          <w:b/>
        </w:rPr>
        <w:t>E. 4.2.2</w:t>
      </w:r>
    </w:p>
    <w:p>
      <w:r>
        <w:t>Zu prüfen ist in diesem Zusammenhang, ob die Vorinstanz hiermit ihrer Untersuchungspflicht rechtsgenüglich nachgekommen ist.</w:t>
      </w:r>
    </w:p>
    <w:p>
      <w:r>
        <w:rPr>
          <w:b/>
        </w:rPr>
        <w:t>E. 4.2.2.1</w:t>
      </w:r>
    </w:p>
    <w:p>
      <w:r>
        <w:t>Reine Aktenbeurteilungen sind rechtsprechungsgemäss zulässig, wenn es sich nur um die ärztliche Beurteilung eines an sich feststehenden medizinischen Sachverhalts geht, mithin die direkte ärztliche Befassung mit der versicherten Person in den Hintergrund rückt. Dies gilt grundsätzlich auch in Bezug auf Berichte und Stellungnahmen der RAD (Urteil des BGer 9C_28/2015 vom 8. Juni 2015 E. 3.2 mit Hinweisen). Wie bereits ausgeführt (vgl. E. 3.6 und 3.7 hievor), sind in solchen Fällen allerdings strenge Anforderungen in dem Sinne zu stellen, dass auch bei auch nur geringen Zweifeln an der Zuverlässigkeit und Schlüssigkeit der ärztlichen Feststellungen ergänzende Abklärungen vorzunehmen sind (Urteil 9C_28/2015 E. 3.3).</w:t>
      </w:r>
    </w:p>
    <w:p>
      <w:r>
        <w:rPr>
          <w:b/>
        </w:rPr>
        <w:t>E. 4.2.3</w:t>
      </w:r>
    </w:p>
    <w:p>
      <w:r>
        <w:t>Vorliegend stützte sich die RAD-Ärztin im Wesentlichen auf das Ergebnis der Echokardiografie der Internistin, Dr. med. Donevski, welche eine Ejektionsfraktion (EF) von 45 % ergeben hat (Kardiografie vom 1. November 2013; act. 32, S. 2 bzw. act. 32, S. 1 [französische Übersetzung]). Eine EF in dieser Höhe gilt in der Kardiologie als (nur) leichte Funktionsstörung (vgl. dazu Leitlinien für die sozialmedizinische Begutachtung der Leistungsfähigkeit bei koronarer Herzkrankheit, Deutsche Rentenversicherung, Januar 2010, S. 24). Der ebenfalls am 1. November 2013 durch die Internistin, Dr. med. Kolevski, durchgeführte Leistungstest musste zwar nach rund 6 Minuten infolge manifestierter Müdigkeit, Schwindel und Schmerzen abgebrochen werden (act. 32, S. 4 bzw. act. 32, S. 3 [französische Übersetzung]); während dieser Zeit zeigten sich allerdings keinerlei Auffälligkeiten, weder hinsichtlich der ST-Strecke, noch in Bezug auf den Rhythmus, die Erregbarkeit des Herzens oder die Blutzirkulation. Dieses Ergebnis wird zudem bestätigt durch das bereits am 3. September 2013 durch die Internistin, Dr. med. C._______, durchgeführte Belastungs-EKG, welche auch unter Belastung keine bedeutsamen Änderungen ergeben hatte (act. 57, S. 4 bzw. act. 57, S. 3 [französische Übersetzung]) sowie die gleichentags durch die Internistin, Dr. med. D._______, durchgeführte Ultraschalluntersuchung, welche ebenfalls keinerlei Anzeichen für Thrombosen gezeigt hatte (act. 57, S. 2 bzw. act. 57, S. 1 [französische Übersetzung]). Damit in Einklang steht schliesslich auch die Beurteilung durch Dr. med. G._______, Internist und Spezialist für Allgemeinmedizin, welcher die Leistungsfähigkeit des Beschwerdeführers als im Grenzbereich zur Norm einstufte (act. 31, S. 2 bzw. act. 31, S. 1 [französische Übersetzung]). Mit Blick auf diese objektiven Messergebnisse erweist sich die Schlussfolgerung der RAD-Ärztin, wonach der Beschwerdeführer zwar in seiner bisherigen Tätigkeit als Arbeiter einer Speditionsfirma seit dem 29. Dezember 2011 nicht mehr arbeitsfähig sei, allerdings in einer leichten angepassten Tätigkeit unter Beachtung der dargelegten Einschränkungen (sitzende Position mit Möglichkeit zum Positionswechsel, gelegentliches Tragen mit max. Traglast von 5 kg unter Ausschluss von schweren Gewichten, keine Tätigkeit in der Kälte oder Nässe, kein Treppensteigen) zu 100 % leistungsfähig sei, als durchwegs nachvollziehbar und begründet. Damit kann hinsichtlich des hier ausschliesslich massgeblichen kardiologischen Aspektes von einem bereits feststehenden medizinischen Sachverhalt ausgegangen werden, sodass die Vornahme einer medizinischen Aktenbeurteilung als solche im Grundsatz nicht zu beanstanden ist. In ihrem Bericht vom 11. Dezember 2013 führt Dr. med. B._______ zudem die ihrer Beurteilung zugrunde gelegten Akten im Einzelnen auf und fasst auch die wesentlichen Erkenntnisse zusammen. Ferner werden auch die bei einer Verweistätigkeit zu beachtenden Restriktionen im Einzelnen aufgeführt (act. 35, S. 2 f.). Unter diesen Umständen kann die Aktenbeurteilung als schlüssig, überzeugend und damit als rechtsgenüglich bewertet werden. Daran ändert im vorliegenden Fall nichts, dass die Beurteilung durch eine Allgemeinmedizinerin erfolgt ist; denn es geht hier in erster Linie um die verlässliche Bewertung von objektiven Messergebnissen, welche einen direkten Hinweis auf die kardiologische Leistungsfähigkeit erlauben. Diese Auswertung kann auch durch eine Allgemeinmedizinerin erfolgen. Dass sich die RAD-Ärztin nicht im Detail mit der abweichenden Beurteilung durch die Ärzte der Begutachtungskommission des mazedonischen Versicherungsträgers vom 13. September 2012 (act. 4) auseinander gesetzt hat, ist im vorliegenden Fall deshalb nicht entscheidend, weil sie sich auf mehrere, aktuellere Untersuchungen behandelnder (mazedonischer) Ärzte stützen konnte, welche ihrerseits objektive Messdaten erhoben hatten. Der massgebliche medizinische Sachverhalt erweist sich demnach in Bezug die hier ausschliesslich entscheidende Frage, ob und gegebenenfalls inwiefern der Beschwerdeführer als Folge der Herzkrankheit in einer leidensangepassten Tätigkeit arbeitsfähig ist, als rechtsgenüglich abgeklärt.</w:t>
      </w:r>
    </w:p>
    <w:p>
      <w:r>
        <w:rPr>
          <w:b/>
        </w:rPr>
        <w:t>E. 4.2.4</w:t>
      </w:r>
    </w:p>
    <w:p>
      <w:r>
        <w:t>Nach dem Gesagten kann von weiteren Beweisabnahmen, wie insbesondere einer kardiologischen Begutachtung, abgesehen werden, da von solchen für den hier massgeblichen Zeitpunkt vom 8. Mai 2014 keine neuen wesentlichen Erkenntnisse zu erwarten sind. Die Prüfung der vorliegenden Akten ergibt vielmehr, dass dem Beschwerdeführer im Zeitpunkt der angefochtenen Verfügung mit überwiegender Wahrscheinlichkeit eine Verweistätigkeit vollzeitlich möglich und zumutbar war. Von einer weitergehenden medizinischen Abklärung sind keine neuen Erkenntnisse zu erwarten. Bei dieser Sachlage ist der sinngemässe Antrag des Beschwerdeführers auf Durchführung weiterer Abklärungen abzuweisen (antizipierte Beweiswürdigung; vgl. BGE 137 V 64 E. 4b). Auf eine Rückweisung zur Durchführung ergänzender Abklärungen kann daher verzichtet werden.</w:t>
      </w:r>
    </w:p>
    <w:p>
      <w:r>
        <w:rPr>
          <w:b/>
        </w:rPr>
        <w:t>E. 5</w:t>
      </w:r>
    </w:p>
    <w:p>
      <w:r>
        <w:t>Abschliessend ist über die Verfahrenskosten und eine allfällige Parteientschädigung zu befinden.</w:t>
      </w:r>
    </w:p>
    <w:p>
      <w:r>
        <w:rPr>
          <w:b/>
        </w:rPr>
        <w:t>E. 5.1</w:t>
      </w:r>
    </w:p>
    <w:p>
      <w:r>
        <w:t>Die Verfahrenskosten sind dem unterliegenden Beschwerdeführer aufzuerlegen (Art. Art. 63 Abs. 1 VwVG). Sie werden unter Berück­sichtigung des Umfanges und der Schwierigkeit der Streitsache und insbesondere der Art der Prozessführung auf Fr. 400.- festgesetzt (vgl. Art. 63 Abs. 4bis VwVG in Verbindung mit Art. 1, Art. 2 Abs. 1 und 2 sowie Art. 4 des Reglements über die Kosten und Entschädigungen vor dem Bundesverwaltungsgericht [VGKE, SR 173.320.2]) und mit dem geleisteten Kostenvorschuss in gleicher Höhe verrechnet.</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