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C-3367/2023 vom 23. April 2025</w:t>
      </w:r>
    </w:p>
    <w:p>
      <w:r>
        <w:t>Bundesverwaltungsgericht, 2025-04-23, IT</w:t>
      </w:r>
    </w:p>
    <w:p>
      <w:r>
        <w:rPr>
          <w:b/>
        </w:rPr>
        <w:t xml:space="preserve">Quelle: </w:t>
      </w:r>
      <w:r>
        <w:t>https://mcp.opencaselaw.ch/entscheid/bvger_C-3367_2023</w:t>
      </w:r>
    </w:p>
    <w:p>
      <w:r>
        <w:t>FR: TAF C-3367/2023 du 23 avril 2025</w:t>
      </w:r>
    </w:p>
    <w:p>
      <w:r>
        <w:t>IT: TAF C-3367/2023 del 23 aprile 2025</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2007 ed il 2020 (doc. UAIE 66; DTF 145 V 231 consid. 7.1, 143 V 354 consid. 4, 143 V 81,</w:t>
      </w:r>
    </w:p>
    <w:p>
      <w:r>
        <w:t>C-3367/2023 Pagina 7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VII del re- golamento medesimo; DTF 130 V 253 consid. 2.4).</w:t>
      </w:r>
    </w:p>
    <w:p>
      <w:r>
        <w:rPr>
          <w:b/>
        </w:rPr>
        <w:t>E. 2</w:t>
      </w:r>
    </w:p>
    <w:p>
      <w:r>
        <w:t>Il ricorrente è cittadino di uno Stato membro della Comunità europea, è domiciliato in Italia e sussiste un nesso transfrontaliero, il medesimo essendo stato assicurato ed avendo lavorato in Svizzera tra il 2007 ed il 2020 (doc. UAIE 66;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 ap- plicano immediatamente con la loro entrata in vigore (DTF 130 V 1 consid. 3.2; 129 V 113 consid. 2.2).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w:t>
      </w:r>
    </w:p>
    <w:p>
      <w:r>
        <w:rPr>
          <w:b/>
        </w:rPr>
        <w:t>E. 3.2</w:t>
      </w:r>
    </w:p>
    <w:p>
      <w:r>
        <w:t>La domanda di una rendita d’invalidità svizzera essendo stata presen- tata il 9 aprile 2021, al caso in esame, salvo indicazione contraria, si appli- cano di principio le disposizioni della 6a revisione della LAI entrate in vigore il 1° gennaio 2012 (cfr. DTF 130 V 1 consid. 3.2 per quanto concerne le disposizioni formali della LPGA immediatamente applicabili con la loro en- trata in vigore), così come le ulteriori modifiche entrate in vigore successi- 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t>C-3367/2023 Pagina 8</w:t>
      </w:r>
    </w:p>
    <w:p>
      <w:r>
        <w:rPr>
          <w:b/>
        </w:rPr>
        <w:t>E. 3.3</w:t>
      </w:r>
    </w:p>
    <w:p>
      <w:r>
        <w:t>Il potere cognitivo di questo Tribunale è delimitato dalla data della de- cisione impugnata, in concreto l’11 maggio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 zera per 4 anni e 10 mesi (doc. UAIE 66) e, pertanto, adempie in ogni caso la condizione della durata minima di contribuzione (art. 36 cpv. 1 LAI).</w:t>
      </w:r>
    </w:p>
    <w:p>
      <w:r>
        <w:rPr>
          <w:b/>
        </w:rPr>
        <w:t>E. 4.5</w:t>
      </w:r>
    </w:p>
    <w:p>
      <w:r>
        <w:t>e 138 V 457 consid. 3.3; sentenze del TF 9C_87/2018 del 5 aprile 2018 consid. 4.2, 9C_839/2017 del 24 aprile 2018 consid. 6.2 e 8C_761/2014 del 15 ottobre 2015 consid. 3.2.3).</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t>C-3367/2023 Pagina 9</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t>C-3367/2023 Pagina 10</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w:t>
      </w:r>
    </w:p>
    <w:p>
      <w:r>
        <w:t>C-3367/2023 Pagina 11 dispongono delle qualifiche specialistiche richieste nel singolo caso (DTF 137 V 210 consid. 3.1; sentenze del TF 9C_885/2017 del 22 novembre 2017 consid.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9C_558/2019 del 2 marzo 2020 consid. 2.2 con rinvii).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costituisce pertanto, per costante giurisprudenza, un motivo per mettere in dubbio la validità di un rapporto SMR o del servizio medico dell’UAIE se essi soddisfano altrimenti le esigenze di natura probatoria generalmente</w:t>
      </w:r>
    </w:p>
    <w:p>
      <w:r>
        <w:t>C-3367/2023 Pagina 12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Secondo costante giurisprudenza, assegnando retroattivamente una rendita d'invalidità degressiva e/o limitata nel tempo, l'autorità amministra- tiva disciplina un rapporto giuridico suscettibile di essere in caso di conte- stazione oggetto della lite e dell'impugnativa. Qualora sia contestata solo la riduzione o la soppressione delle prestazioni, il potere cognitivo del giu- dice non è limitato nel senso che egli debba astenersi dallo statuire circa i periodi per i quali il riconoscimento di prestazioni non è contestato (cfr., su questo punto, in particolare DTF 131 V 164 consid. 2 e DTF 125 V 413 consid. 2d).</w:t>
      </w:r>
    </w:p>
    <w:p>
      <w:r>
        <w:rPr>
          <w:b/>
        </w:rPr>
        <w:t>E. 7.2</w:t>
      </w:r>
    </w:p>
    <w:p>
      <w:r>
        <w:t>Nel caso in esame, l’oggetto litigioso è rappresentato dall’integralità della decisione dell’UAIE dell’11 maggio 2023, mediante la quale è stata accordata una rendita intera d’invalidità dal 1° novembre 2021 al 31 marzo 2022, e ciò benché il ricorrente sembri avere impugnato solo la parte della decisione che sancisce un rifiuto a concedergli una rendita d’invalidità suc- cessivamente al 31 marzo 2022.</w:t>
      </w:r>
    </w:p>
    <w:p>
      <w:r>
        <w:rPr>
          <w:b/>
        </w:rPr>
        <w:t>E. 8.1</w:t>
      </w:r>
    </w:p>
    <w:p>
      <w:r>
        <w:t>Questo Tribunale rileva che, a suo tempo, nel febbraio e nell’aprile 2021, il ricorrente è stato sottoposto ad una valutazione internistica.</w:t>
      </w:r>
    </w:p>
    <w:p>
      <w:r>
        <w:t>C-3367/2023 Pagina 13</w:t>
      </w:r>
    </w:p>
    <w:p>
      <w:r>
        <w:rPr>
          <w:b/>
        </w:rPr>
        <w:t>E. 8.2</w:t>
      </w:r>
    </w:p>
    <w:p>
      <w:r>
        <w:t>Nei rapporti del 19 febbraio e 19 aprile 2021, il dott. D._______, spe- cialista in medicina interna (medico incaricato dall’assicurazione C._______; doc. UAIE 91 e UAIE 111), aveva diagnosticato segnatamente una lombalgia cronica con sindrome lombovertebrale su discopatia L5-S1 con lieve instabilità segmentale, sindrome cervicale in esiti di artrodesi chi- rurgica C4-C5, omalgia cronica sinistra in esiti di lussazione, gonalgia cro- nica sinistra su meniscopatia mediale in esiti di trauma distorsivo, dolori e limitazioni funzionali della caviglia destra in esiti di trauma distorsivo. Se- condo il medico, il quadro clinico era stabilizzato. L’insorgente era, a suo giudizio, inabile al lavoro, a titolo definitivo, in un’attività pesante, mentre in un’attività confacente allo stato di salute (si trattava di un lavoro leggero con limitazioni per il trasporto di pesi, l’effettuazione di determinati movi- menti, l’assunzione di determinate posizioni, la deambulazione, senza ne- cessità di salire su scale) era normalmente abile al lavoro, da “subito”.</w:t>
      </w:r>
    </w:p>
    <w:p>
      <w:r>
        <w:rPr>
          <w:b/>
        </w:rPr>
        <w:t>E. 9.1</w:t>
      </w:r>
    </w:p>
    <w:p>
      <w:r>
        <w:t>Nel rapporto del 7 febbraio 2022 (doc. UAIE 35), il medico SMR dott.ssa E._______ ha dapprima rilevato, sulla base della documentazione medica agli atti, che il ricorrente soffre di una lombalgia cronica con sin- drome lombovertebrale, di una sindrome cervicale, di omalgia cronica sini- stra, di gonalgia cronica sinistra, di dolori e limitazioni funzionali croniche alla caviglia destra. Egli è stato sottoposto, nel 2001, ad un intervento di artrodesi chirurgica C4-C5 ed ha subito, nel 2008, la lussazione della spalla sinistra e, nel 2019, un trauma distorsivo della caviglia destra e del ginoc- chio sinistro. Il medico SMR ha poi osservato che i referti di risonanza ma- gnetica evidenziano gli esiti dell’artrodesi C4-C5, una discopatia L5-S1 con protrusione e conflitto con le radici S1, una lieve instabilità del segmento L5-S1, la fissurazione del corno posteriore del menisco, una piccola lesione osteocondrale della porzione mediale del domo astragalico. La dott.ssa E._______ ha quindi ritenuto che l’esercizio dell’attività di operaio di ma- gazzino non è più esigibile dal 6 novembre 2020, ma che l’insorgente pre- senta, dal 1° gennaio 2022, una capacità al lavoro del 100% in un’attività confacente allo stato di salute.</w:t>
      </w:r>
    </w:p>
    <w:p>
      <w:r>
        <w:rPr>
          <w:b/>
        </w:rPr>
        <w:t>E. 9.2</w:t>
      </w:r>
    </w:p>
    <w:p>
      <w:r>
        <w:t>In sede di opposizione al progetto di decisione, con scritto del 2 maggio 2022 (doc. UAIE 46), l’insorgente ha trasmesso un rapporto ortopedico del 27 aprile 2022 del dott. F._______ (doc. UAIE 45), in cui è indicato che il paziente lamenta, fra gli altri, dolore cervicale con irradiazione all’arto su- periore sinistro, lombalgia, gonalgia bilaterale, dolore alla tibio-tarsica de- stra, pollice a scatto bilaterale e prescritto “un intenso percorso riabilitativo finalizzato al miglioramento delle autonomie funzionali”. Con rapporto del</w:t>
      </w:r>
    </w:p>
    <w:p>
      <w:r>
        <w:t>C-3367/2023 Pagina 14 16 maggio 2022 (doc. UAIE 49), il dott. F._______ ha poi precisato, su richiesta del medico SMR (doc. UAIE 48), che il ricorrente risultava in trat- tamento riabilitativo, che la terapia si sarebbe protratta per qualche mese e che la sua residua capacità lavorativa in un’attività adeguata (attività molto leggera, con pause di 5 minuti ogni 2 ore, alternanza delle posture ogni 60 minuti, sollevamento di pesi non superiore ai 5 kg, quali ad esempio attività d’ufficio) si attestava al 70%. Con scritto del 2 marzo 2023 (doc. UAIE 60), l’insorgente ha poi prodotto un rapporto ortopedico del 1° agosto 2022 del dott. F._______ (doc. UAIE 58).</w:t>
      </w:r>
    </w:p>
    <w:p>
      <w:r>
        <w:rPr>
          <w:b/>
        </w:rPr>
        <w:t>E. 9.3</w:t>
      </w:r>
    </w:p>
    <w:p>
      <w:r>
        <w:t>Nel rapporto del 31 maggio 2022 (doc. UAIE 50), il medico SMR dott.ssa E._______ ha poi ritenuto, sulla base del rapporto ortopedico del 16 maggio 2022 del dott. F._______, che in un’attività sostitutiva adeguata (trattasi di un’attività semplice e ripetitiva, parzialmente sedentaria, leg- gera, che consenta un’alternanza della postura, con pause supplementari, senza necessità di sollevare pesi superiori ai 5 kg, svolgere attività con le braccia in alto, eseguire movimenti ripetuti di flessione/estensione e tor- sione del tronco, deambulare per lunghi tratti e su terreno accidentato, sa- lire le scale) si giustifica un’incapacità al lavoro del 100% dal 6 novembre 2020 e del 30% dal 1° gennaio 2022. Con annotazione del 10 marzo 2023 (doc. UAIE 62), ha poi precisato che il rapporto ortopedico del 1° agosto 2022 del dott. F._______ conferma la nota lesione osteocondrale del domo astragalico, senza riferire di alcuna nuova diagnosi, certificare alcuna inca- pacità lavorativa, prescrivere alcuna nuova terapia farmacologica, porre l’indicazione di alcun intervento chirurgico e di alcuna terapia riabilitativa, fisiatrica o fisica, menzionare alcun ricovero ospedaliero e/o alcun accesso al pronto soccorso. Il medico SMR ha quindi confermato, nella sostanza, la sua precedente valutazione del 31 maggio 2022 e ritenuto che l’incapa- cità lavorativa del 30% in un’attività sostitutiva adeguata – dovuta alla pro- secuzione della terapia riabilitativa in corso nel mese di maggio 2022 – è giustificata fino al 1° agosto 2022, data del rapporto ortopedico, in cui non è più certificata alcuna incapacità lavorativa.</w:t>
      </w:r>
    </w:p>
    <w:p>
      <w:r>
        <w:rPr>
          <w:b/>
        </w:rPr>
        <w:t>E. 9.4</w:t>
      </w:r>
    </w:p>
    <w:p>
      <w:r>
        <w:t>Il ricorrente ha certo fatto valere in sede di ricorso di avere diritto ad una rendita intera d’invalidità anche successivamente al 1° aprile 2022 poi- ché le sue condizioni di salute sono destinate a peggiorare (doc. TAF 1). Sennonché, agli atti di causa non figura alcun documento medico di data anteriore alla decisione dell’UAIE dell’11 maggio 2023 che concluda sulla base di esami oggettivi ad un’incapacità lavorativa in un’attività confacente allo stato di salute diversa da quella ritenuta nella decisione impugnata. Per quanto attiene ai rapporti ortopedici del 7 giugno, 28 agosto e 6 no- vembre 2023 del dott. F._______ ed al referto ortopedico del 22 agosto</w:t>
      </w:r>
    </w:p>
    <w:p>
      <w:r>
        <w:t>C-3367/2023 Pagina 15 2023 (doc. TAF 1, TAF 8 e TAF 13), secondo il medico SMR (v. le annota- zioni del 18 settembre e 1° dicembre 2023; doc. TAF 10 e TAF 15), gli stessi espongono le diagnosi ed il quadro clinico di cui si è già tenuto conto nella determinazione delle limitazioni funzionali per lo svolgimento di un’attività sostitutiva adeguata, senza riferire di alcuna nuova diagnosi, comportare alcun esame obiettivo, certificare alcuna incapacità lavorativa, porre l’indi- cazione per alcuna procedura chirurgica, prescrivere alcuna nuova terapia farmacologica, menzionare alcun ricovero ospedaliero e/o alcun accesso al pronto soccorso. Quanto al rapporto ortopedico del 25 gennaio 2024 (doc. TAF 18), peraltro di data posteriore alla decisione impugnata, lo stesso evidenzia le patologie (cervicobrachialgia, conflitto sottoacromiale della spalla sinistra, lombalgia, gonalgia, dolore alla tibio-tarsica) e le limi- tazioni funzionali note e già diagnosticate, senza riferire di alcuna sostan- ziale modifica dello stato di salute e senza fare riferimento ad una specifica incapacità lavorativa. La prescrizione per visita fisiatrica e per risonanza magnetica, la prescrizione e le iniezioni di sostanze terapeutiche, il piano riabilitativo, le sedute di fisioterapia e di attività sportiva (doc. TAF 1, TAF 8, TAF 9 e TAF 17) non implicano altresì, e di per sé, una constatazione di un peggioramento dello stato di salute dell’insorgente suscettibile di inci- dere sulla sua residua capacità lavorativa.</w:t>
      </w:r>
    </w:p>
    <w:p>
      <w:r>
        <w:rPr>
          <w:b/>
        </w:rPr>
        <w:t>E. 9.5</w:t>
      </w:r>
    </w:p>
    <w:p>
      <w:r>
        <w:t>In conclusione, sulla scorta in particolare delle valutazioni del medico SMR del 7 febbraio e 31 maggio 2022 e del 10 marzo 2023 nonché delle considerazioni che precedono, questo Tribunale ritiene che risulta giustifi- cato confermare quanto ritenuto dall’UAIE, ossia che lo stato di salute del ricorrente ha impedito al medesimo di svolgere sia la sua precedente atti- vità di operaio di magazzino sia un’attività sostitutiva adeguata dal 6 no- vembre 2020 al 31 dicembre 2021. All’insorgente sarebbero poi state ra- gionevolmente proponibili attività confacenti al suo stato di salute nella mi- sura del 70% dal 1° gennaio 2022 e del 100% dal 1° agosto 2022. Ciò premesso, quanto alla richiesta, formulata con scritto di osservazioni alla duplica, d’effettuazione di una perizia medico-legale – a prescindere dal fatto che dinanzi al Tribunale amministrativo federale, le conclusioni de- vono essere presentate con il ricorso; dopo la scadenza del termine di ri- corso, le conclusioni possono essere specificate, ristrette o abbandonate, ma non ampliate (DTF 136 II 165 consid. 4; MOSER/BEUSCH/KNEUBÜH- LER/KAYSER, Prozessieren vor dem Bundesverwaltungsgericht, 3a ed. 2022, n. marg. 2.215) – essa può essere respinta, non essendovi da atten- dersi dalla stessa alcun nuovo elemento decisivo, perlomeno fino alla data della decisione impugnata.</w:t>
      </w:r>
    </w:p>
    <w:p>
      <w:r>
        <w:t>C-3367/2023 Pagina 16</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Quanto all’esigibilità e alla possibilità per l’insorgente di esercitare una nuova attività in un mercato equilibrato del lavoro, questo Tribunale os- serva che nel momento in cui è stato accertato in modo affidabile – il 31 maggio 2022 ed il 10 marzo 2023 (v. i rapporti del medico SMR [doc. UAIE 50 e UAIE 62]) – che l’esercizio (dapprima al 70% e poi al 100%) di un’at- tività sostitutiva adeguata era ragionevolmente esigibile dal punto di vista medico (DTF 138 V 457 consid. 3.3; v. anche la sentenza del TAF C- 6022/2010 del 22 febbraio 2013 consid. 4.1.2) – il ricorrente, nato il (…), non aveva chiaramente ancora raggiunto l’età di 60 anni a partire dalla quale la giurisprudenza considera che di principio non esiste più la possi- bilità realistica di mettere a profitto la residua capacità lavorativa sul mer- cato del lavoro generalmente supposto equilibrato (DTF 143 V 431 consid.</w:t>
      </w:r>
    </w:p>
    <w:p>
      <w:r>
        <w:rPr>
          <w:b/>
        </w:rPr>
        <w:t>E. 10.3</w:t>
      </w:r>
    </w:p>
    <w:p>
      <w:r>
        <w:t>Benché la questione non sia neppure stata sollevata dal ricorrente, va rilevato che l’UAIE ha comunque ritenuto, nell’ambito del calcolo compara- tivo dei redditi (doc. UAIE 39 e UAIE 65), che il medesimo avrebbe potuto svolgere un’attività confacente al suo stato di salute in ogni categoria pro- fessionale del settore secondario nonché del settore terziario. Certo, du- rante la sua carriera professionale, l’insorgente appare avere svolto esclu- sivamente l’attività di metalmeccanico e di aiuto magazziniere (doc. UAIE 14). Questo Tribunale osserva, tuttavia, che al medesimo si presenta co- munque un ventaglio di professioni possibili nei settori dell’industria e dei servizi (addetto alla vendita, autista/fattorino, operaio non qualificato in pro- duzione, addetto all’assemblaggio, imballaggio o etichettatura), con man- sioni semplici, poco qualificate, che non richiedono necessariamente la messa in atto di particolari misure di formazione professionale e un adat- tamento del posto di lavoro alle sue condizioni di salute risulta comunque</w:t>
      </w:r>
    </w:p>
    <w:p>
      <w:r>
        <w:t>C-3367/2023 Pagina 17 di relativamente semplice realizzazione (cfr. anche la sentenza del TAF C- 517/2017 del 12 giugno 2019 consid. 8 con rinvii). Infine, va rilevato che un eventuale rapporto di lavoro avrebbe potuto proseguire per oltre 27 anni (fino all’età di pensionamento secondo il diritto svizzero). Da quanto espo- sto, discende che chiaramente può essere ragionevolmente preteso dal ricorrente che abbia a mettere a profitto la sua residua capacità lavorativa in attività leggere adattate su un mercato del lavoro equilibrato.</w:t>
      </w:r>
    </w:p>
    <w:p>
      <w:r>
        <w:rPr>
          <w:b/>
        </w:rPr>
        <w:t>E. 11</w:t>
      </w:r>
    </w:p>
    <w:p>
      <w:r>
        <w:t>Ciò premesso, occorre esaminare la conformità del tasso d’invalidità cal- colato dall’autorità inferiore.</w:t>
      </w:r>
    </w:p>
    <w:p>
      <w:r>
        <w:rPr>
          <w:b/>
        </w:rPr>
        <w:t>E. 11.1</w:t>
      </w:r>
    </w:p>
    <w:p>
      <w:r>
        <w:t>Dal momento che dal 1° novembre 2021, ossia alla scadenza dell’anno d’attesa, al 31 dicembre 2021, il ricorrente ha presentato un’inca- pacità lavorativa del 100% sia nell’attività di operaio di magazzino che in un’attività confacente al suo stato di salute (cfr. il rapporto del medico SMR del 7 febbraio 2022 [doc. UAIE 35]), il medesimo ha diritto ad una rendita intera d’invalidità dal 1° novembre 2021 (decorso il termine di attesa legale di un anno) al 31 marzo 2022 (tre mesi dopo l’accertato miglioramento dello stato di salute).</w:t>
      </w:r>
    </w:p>
    <w:p>
      <w:r>
        <w:rPr>
          <w:b/>
        </w:rPr>
        <w:t>E. 11.2.1</w:t>
      </w:r>
    </w:p>
    <w:p>
      <w:r>
        <w:t>Nella misura in cui, dal 1° gennaio al 31 luglio 2022, l’insorgente ha poi presentato un'incapacità lavorativa del 30% in un'attività sostitutiva adeguata (cfr. l’annotazione del medico SMR del 10 marzo 2023 [doc. UAIE 62]), questo Tribunale osserva, con riferimento al calcolo effettuato dall’UAI-B._______ per la determinazione del grado d’invalidità (doc. UAIE 65; peraltro trasmesso all’insorgente mediante il provvedimento del 17 ot- tobre 2023 di questo Tribunale [doc. TAF 11]), che occorre fare riferimento piuttosto ai dati del 2022 che a quelli del 2020, fermo restando che da que- sto profilo nulla cambia nella sostanza per attiene all’esito della lite.</w:t>
      </w:r>
    </w:p>
    <w:p>
      <w:r>
        <w:rPr>
          <w:b/>
        </w:rPr>
        <w:t>E. 11.2.2</w:t>
      </w:r>
    </w:p>
    <w:p>
      <w:r>
        <w:t>Per quanto attiene al reddito da valido, si sarebbe dovuto tenere conto di un reddito annuale di fr. 66'144.-, conseguibile come salariato nel settore del trasporto e magazzinaggio nel 2022 (tenuto conto di un salario medio mensile nel 2022 di fr. 5'200.-, livello di competenze 1, secondo la pertinente Tabella TA1 dell’inchiesta svizzera sulla struttura dei salari, e di un orario usuale di 42.4 ore settimanali nel 2022 [cfr. statistiche pubblicate dall’Ufficio federale di statistica]).</w:t>
      </w:r>
    </w:p>
    <w:p>
      <w:r>
        <w:t>C-3367/2023 Pagina 18</w:t>
      </w:r>
    </w:p>
    <w:p>
      <w:r>
        <w:rPr>
          <w:b/>
        </w:rPr>
        <w:t>E. 11.2.3</w:t>
      </w:r>
    </w:p>
    <w:p>
      <w:r>
        <w:t>Per quel che concerne il reddito da invalido, va fatto riferimento al reddito annuale ottenibile in attività semplici e ripetitive nel 2022 di fr. 46'456.- (tenuto conto di un salario medio mensile nel 2022 di fr. 5'305.- [valore mediano totale, livello di competenze 1], secondo la pertinente ta- bella TA1 dell’inchiesta svizzera sulla struttura dei salari, di un orario usuale di 41.7 ore settimanali nel 2022 [cfr. statistiche pubblicate dall’Ufficio fede- rale di statistica] e della presa in considerazione di una diminuzione del 30% per l’incapacità lavorativa).</w:t>
      </w:r>
    </w:p>
    <w:p>
      <w:r>
        <w:rPr>
          <w:b/>
        </w:rPr>
        <w:t>E. 11.2.4</w:t>
      </w:r>
    </w:p>
    <w:p>
      <w:r>
        <w:t>Dal confronto fra il reddito da valido di fr. 66'144.- e quello da inva- lido di fr. 46’456.- consegue la determinazione di un grado d’invalidità del 29,76%, che esclude il riconoscimento del diritto ad una rendita dell’assi- curazione svizzera per l’invalidità (non essendo raggiunta la necessaria so- glia del 40%).</w:t>
      </w:r>
    </w:p>
    <w:p>
      <w:r>
        <w:rPr>
          <w:b/>
        </w:rPr>
        <w:t>E. 11.3.1</w:t>
      </w:r>
    </w:p>
    <w:p>
      <w:r>
        <w:t>Ritenuto, infine, che al 1° agosto 2022 sarebbero state di nuovo pro- ponibili all’insorgente attività confacenti al suo stato di salute nella misura del 100% (cfr. l’annotazione del medico SMR del 10 marzo 2023 [doc. UAIE 62]), questo Tribunale osserva, con riferimento al calcolo effettuato dall’UAI-B._______ per la determinazione del grado d’invalidità (doc. UAIE 39; peraltro trasmesso all’insorgente mediante il provvedimento del 17 ot- tobre 2023 di questo Tribunale [doc. TAF 11]), che occorre fare riferimento piuttosto ai dati del 2022 che a quelli del 2020, fermo restando che da que- sto profilo nulla cambia nella sostanza per attiene all’esito della lite.</w:t>
      </w:r>
    </w:p>
    <w:p>
      <w:r>
        <w:rPr>
          <w:b/>
        </w:rPr>
        <w:t>E. 11.3.2</w:t>
      </w:r>
    </w:p>
    <w:p>
      <w:r>
        <w:t>Per quanto attiene al reddito da valido, si sarebbe dovuto tenere conto di un reddito annuale di fr. 66'144.-, conseguibile come salariato nel settore del trasporto e magazzinaggio nel 2022 (tenuto conto di un salario medio mensile nel 2022 di fr. 5'200.-, livello di competenze 1, secondo la pertinente Tabella TA1 dell’inchiesta svizzera sulla struttura dei salari, e di un orario usuale di 42.4 ore settimanali nel 2022 [cfr. statistiche pubblicate dall’Ufficio federale di statistica]).</w:t>
      </w:r>
    </w:p>
    <w:p>
      <w:r>
        <w:rPr>
          <w:b/>
        </w:rPr>
        <w:t>E. 11.3.3</w:t>
      </w:r>
    </w:p>
    <w:p>
      <w:r>
        <w:t>Per quel che concerne il reddito da invalido, va fatto riferimento al reddito annuale ottenibile in attività semplici e ripetitive nel 2022 di fr. 66'366.- (tenuto conto di un salario medio mensile nel 2022 di fr. 5'305.- [valore mediano totale, livello di competenze 1], secondo la pertinente ta- bella TA1 dell’inchiesta svizzera sulla struttura dei salari e di un orario usuale di 41.7 ore settimanali nel 2022 [cfr. statistiche pubblicate dall’Ufficio federale di statistica]).</w:t>
      </w:r>
    </w:p>
    <w:p>
      <w:r>
        <w:t>C-3367/2023 Pagina 19</w:t>
      </w:r>
    </w:p>
    <w:p>
      <w:r>
        <w:rPr>
          <w:b/>
        </w:rPr>
        <w:t>E. 11.3.4</w:t>
      </w:r>
    </w:p>
    <w:p>
      <w:r>
        <w:t>Dal confronto fra il reddito da valido di fr. 66'144.- e quello da inva- lido di fr. 66'366.- consegue la determinazione di un grado d’invalidità dello 0%, che esclude il riconoscimento del diritto ad una rendita dell’assicura- zione svizzera per l’invalidità (non essendo raggiunta la necessaria soglia del 40%).</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26 luglio 2023.</w:t>
      </w:r>
    </w:p>
    <w:p>
      <w:r>
        <w:rPr>
          <w:b/>
        </w:rPr>
        <w:t>E. 13.2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C-3367/2023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