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C-3367/2011 vom 22. November 2012</w:t>
      </w:r>
    </w:p>
    <w:p>
      <w:r>
        <w:t>Bundesverwaltungsgericht, 2012-11-22, DE</w:t>
      </w:r>
    </w:p>
    <w:p>
      <w:r>
        <w:rPr>
          <w:b/>
        </w:rPr>
        <w:t xml:space="preserve">Quelle: </w:t>
      </w:r>
      <w:r>
        <w:t>https://mcp.opencaselaw.ch/entscheid/bvger_C-3367_2011</w:t>
      </w:r>
    </w:p>
    <w:p>
      <w:r>
        <w:t>FR: TAF C-3367/2011 du 22 novembre 2012</w:t>
      </w:r>
    </w:p>
    <w:p>
      <w:r>
        <w:t>IT: TAF C-3367/2011 del 22 novembre 2012</w:t>
      </w:r>
    </w:p>
    <w:p>
      <w:pPr>
        <w:pStyle w:val="Heading2"/>
      </w:pPr>
      <w:r>
        <w:t>Regeste</w:t>
      </w:r>
    </w:p>
    <w:p>
      <w:r>
        <w:t>Invalidenversicherung (Übriges)</w:t>
      </w:r>
    </w:p>
    <w:p>
      <w:pPr>
        <w:pStyle w:val="Heading2"/>
      </w:pPr>
      <w:r>
        <w:t>Erwägungen</w:t>
      </w:r>
    </w:p>
    <w:p>
      <w:r>
        <w:rPr>
          <w:b/>
        </w:rPr>
        <w:t>E. 2</w:t>
      </w:r>
    </w:p>
    <w:p>
      <w:r>
        <w:t>Vorab ist zu prüfen, welche Rechtsnormen im vorliegenden Verfahren zur Anwendung kommen.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hat die Schweiz mit mehreren Nachfolge­staaten des ehemaligen Jugoslawiens (Kroa­tien, Mazedonien), nicht aber mit Bosnien und Herzegowina, neue Ab­kommen über Soziale Sicher­heit abgeschlossen. Für den Be­schwer­deführer als Bürger von Bosni­en und Herzegowina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richtet sich die Ausgestaltung des Verfahrens sowie die Prü­fung der Anspruchsvoraussetzungen auf Leis­tungen der schweize­rischen Invalidenversicherung nach der innerstaatlichen Rechtsord­nung (BGE 130 V 257 E. 2.4). Entsprechend bestimmt sich vorliegend der Anspruch des Beschwerdeführers ausschliesslich nach dem inner­staatlichen schweizerischen Recht, insbesondere nach dem IVG, der Ver­ordnung über die Invali­denversicherung vom 17. Januar 1961 (IVV, SR 832.201), dem ATSG sowie der Verordnung vom 11. September 2002 über den Allgemeinen Teil des Sozialversicherungsrechts (ATSV, SR 830.11).</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w:t>
      </w:r>
    </w:p>
    <w:p>
      <w:r>
        <w:rPr>
          <w:b/>
        </w:rPr>
        <w:t>E. 2.3</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Vorliegend ist strittig und vom Bundesverwaltungsgericht zu prüfen, ob die IVSTA zu Recht mit Wirkung ab 1. September 2010 die direkte Auszahlung der Kinderrenten für die Kinder G._______, F._______, E._______, C._______, B._______ und A._______ an die Beschwerdegegnerin verfügt hat. Der Beschwerdeführer beantragt die Aufhebung des obgenannten Entscheids und macht geltend, er habe am Verfahren nicht teilnehmen können; damit macht er sinngemäss eine Verletzung des rechtlichen Gehörs geltend.</w:t>
      </w:r>
    </w:p>
    <w:p>
      <w:r>
        <w:rPr>
          <w:b/>
        </w:rPr>
        <w:t>E. 3.1</w:t>
      </w:r>
    </w:p>
    <w:p>
      <w:r>
        <w:t>Nach Art. 29 Abs. 2 der Bundesverfassung der Schweizerischen Eidgenossenschaft vom 18. April 1999 (BV, SR 101) und Art. 42 Abs. 1 ATSG haben die Parteien Anspruch auf rechtliches Gehör. Sie müssen nicht angehört werden vor Verfügungen, die durch Einsprache anfechtbar sind (Art. 42 Abs. 2 ATSG). Diese Ausnahme kommt vorliegend nicht zum Tragen (vgl. Art. 69 Abs. 1 lit. b IVG), so dass in casu grundsätzlich das rechtliche Gehör vor Verfügungserlass zu gewähren gewesen wäre.</w:t>
      </w:r>
    </w:p>
    <w:p>
      <w:r>
        <w:rPr>
          <w:b/>
        </w:rPr>
        <w:t>E. 3.2.1</w:t>
      </w:r>
    </w:p>
    <w:p>
      <w:r>
        <w:t>Gemäss Art. 57a Abs. 1 IVG teilt die IV-Stelle der versicherten Person den vorgesehenen Endentscheid über ein Leistungsbegehren oder den Entzug oder die Herabsetzung einer bisher gewährten Leistung mittels Vorbescheid mit. Die versicherte Person hat Anspruch auf rechtliches Gehör im Sinne von Art. 42 ATSG. Der Gehörsanspruch im Rahmen des Vorbescheidverfahrens geht über den verfassungsrechtlichen minimalen Gehörsanspruch hinaus (Ulrich Meyer, Rechtsprechung des Bundesgerichts zum IVG, Zürich 2010, Art. 57a, S. 476 mit Hinweis). Gegenstand des Vorbescheids sind nach Art. 73bis Abs. 1 IVV Fragen, die in den Aufgabenbereich gemäss Art. 57 Abs. 1 lit. c bis f IVG der IV-Stellen fallen. Nicht erfasst vom Gegenstand des Vorbescheidverfahrens sind e contrario Fragen, die ausserhalb dieses Aufgabenbereichs liegen, worunter auch Streitigkeiten über den Auszah­lungs­modus von Versicherungsleistungen fallen dürften (vgl. BGE 129 V 362 E. 2)</w:t>
      </w:r>
    </w:p>
    <w:p>
      <w:r>
        <w:rPr>
          <w:b/>
        </w:rPr>
        <w:t>E. 3.2.2</w:t>
      </w:r>
    </w:p>
    <w:p>
      <w:r>
        <w:t>Wenn kein Vorbescheidverfahren durchgeführt werden muss, sind für die Gewährleistung des rechtlichen Gehörs angemessene Formen zu suchen, welche sowohl die verfassungsmässigen Gehörsansprüche der Betroffenen als auch das ebenfalls verfassungsmässige Anliegen nach Erledigung innert angemessener Frist und dasjenige nach Verwaltungsökonomie erfüllen (BGE 134 V 97 E. 2.8.3).</w:t>
      </w:r>
    </w:p>
    <w:p>
      <w:r>
        <w:rPr>
          <w:b/>
        </w:rPr>
        <w:t>E. 3.3</w:t>
      </w:r>
    </w:p>
    <w:p>
      <w:r>
        <w:t>Vorliegend hat die IVSTA weder ein Vorbescheidverfahren durchgeführt, noch hat sie den Beschwerdeführer vor Erlass der Verfügung angehört. Es ist somit davon auszugehen, dass die Vorinstanz dem Be­schwerdeführer in keiner Form das rechtliche Gehör gewährt und damit seinen Anspruch auf rechtliches Gehör auf jeden Fall verletzt hat.</w:t>
      </w:r>
    </w:p>
    <w:p>
      <w:r>
        <w:rPr>
          <w:b/>
        </w:rPr>
        <w:t>E. 3.4</w:t>
      </w:r>
    </w:p>
    <w:p>
      <w:r>
        <w:t>Zu prüfen bleibt, ob der angefochtene Entscheid bereits aufgrund dieser Verletzung des Anspruchs auf rechtliches Gehör aufzuheben ist.</w:t>
      </w:r>
    </w:p>
    <w:p>
      <w:r>
        <w:rPr>
          <w:b/>
        </w:rPr>
        <w:t>E. 3.4.1</w:t>
      </w:r>
    </w:p>
    <w:p>
      <w:r>
        <w:t>Das Recht angehört zu werden,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das heisst die Behörde zu einer Änderung ihres Entscheides veranlasst wird oder nicht (BGE 127 V 431 E. 3d/aa, 126 V 130 E. 2b).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(BGE 127 V 431 E. 3d/aa, 126 I 68 E. 2, 126 V 130 E. 2b; SVR 2008 IV Nr. 6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Die Nichtdurchführung des Vorbescheidverfahrens stellt eine schwerwiegende Verletzung des rechtlichen Gehörs dar, welche einer Heilung grundsätzlich nicht zugänglich ist (Ulrich Meyer, Rechtsprechung des Bundesgerichts zum IVG, Zürich 2010, Art. 57a, S. 477 mit Hinweis).</w:t>
      </w:r>
    </w:p>
    <w:p>
      <w:r>
        <w:rPr>
          <w:b/>
        </w:rPr>
        <w:t>E. 3.4.2</w:t>
      </w:r>
    </w:p>
    <w:p>
      <w:r>
        <w:t>Vorliegend wurde der Beschwerdeführer vor Verfügungserlass durch die Vorinstanz weder über das von der Beschwerdegegnerin eingereichte Gesuch noch über die Absichten der IVSTA, die Zahlung der Kinderrenten zukünftig an die Beschwerdegegnerin vorzunehmen, informiert. Dadurch hat die IVSTA den Anspruch des Beschwerdeführers auf Gewährung des rechtlichen Gehörs in schwerwiegender Weise verletzt. Eine Heilung dieser Verletzung wäre gemäss obgenannten Ausführungen nur möglich, wenn die Vorinstanz nicht verpflichtet gewesen wäre, ein Vorbescheidverfahren durchzuführen, und das Interesse des Beschwerdeführers an einer raschen Erledigung der Streitsache dem Interesse an der Möglichkeit, sich vor der Vorinstanz zur Sache zu äussern, zudem überwiegen würde. Letzteres ist zu verneinen, da in der vorliegenden Konstellation vorwiegend die Beschwerdegegnerin ein Interesse an einer baldigen Streiterledigung, der Beschwerdeführer hingegen ein solches an einem korrekt durchgeführten Verfahren mit Äusserungsmöglichkeit hat. Demzufolge ist hier von einer Heilung der Verletzung des Anspruchs auf rechtliches Gehör abzusehen, weshalb der angefochtene Entscheid bereits aus diesem Grund aufzuheben ist. Daher kann die Frage, ob in casu zu Unrecht kein Vorbescheidverfahren durchgeführt wurde, offengelassen werden. Die Beschwerde ist somit gutzuheissen und der angefochtene Entscheid ist aufzuheben.</w:t>
      </w:r>
    </w:p>
    <w:p>
      <w:r>
        <w:rPr>
          <w:b/>
        </w:rPr>
        <w:t>E. 4</w:t>
      </w:r>
    </w:p>
    <w:p>
      <w:r>
        <w:t>In Bezug auf die Anfrage des Gemeindegerichts in Z._______ ist festzuhalten, dass es sich nicht um eine förmliche rechtshilfeweise Anfrage handelte, weshalb die Anfrage nicht zu beantworten war.</w:t>
      </w:r>
    </w:p>
    <w:p>
      <w:r>
        <w:rPr>
          <w:b/>
        </w:rPr>
        <w:t>E. 5</w:t>
      </w:r>
    </w:p>
    <w:p>
      <w:r>
        <w:t>Zu befinden bleibt über allfällige Kosten und Parteientschädigungen.</w:t>
      </w:r>
    </w:p>
    <w:p>
      <w:r>
        <w:rPr>
          <w:b/>
        </w:rPr>
        <w:t>E. 5.1</w:t>
      </w:r>
    </w:p>
    <w:p>
      <w:r>
        <w:t>Rechtsprechungsgemäss sind Streitigkeiten über den Auszah­lungs­modus nicht unter den Titel Bewilligung oder Verweigerung von Versicherungsleistungen zu subsumieren (BGE 129 V 362 E. 2). Dem­zufolge sind im vorliegenden Verfahren keine Gerichtskosten zu erhe­ben (Art. 69 Abs. 2 IVG in Verbindung mit Art. 69 Abs. 1bis IVG e cont­rario).</w:t>
      </w:r>
    </w:p>
    <w:p>
      <w:r>
        <w:rPr>
          <w:b/>
        </w:rPr>
        <w:t>E. 5.2</w:t>
      </w:r>
    </w:p>
    <w:p>
      <w:r>
        <w:t>Der obsiegenden Partei kann von Amtes wegen oder auf Begehren eine Entschädigung für ihr erwachsene notwendige und verhältnismässig hohe Kosten zugesprochen werden (Art. 64 Abs. 1 VwVG). Da dem Beschwerdeführer, welcher nicht anwaltlich vertreten ist, keine verhältnismässig hohen Kosten entstanden sind, und dieser zu Recht keinen Antrag gestellt hat, ist ihm keine Parteientschädigung zuzusprechen (Art. 7 ff. des Reglements vom 21. Februar 2008 über die Kosten und Entschädigungen vor dem Bundesverwaltungsgericht [VGKE, SR 173.320.2]). Der unterliegenden Beschwerdegegnerin und der Vorinstanz sind entsprechend dem Ausgang des Verfahrens ebenso wenig Parteientschädigungen zuzusprechen (Art. 64 Abs. 1 VwVG e contrario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