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C-3360/2025 vom 20. März 2025</w:t>
      </w:r>
    </w:p>
    <w:p>
      <w:r>
        <w:t>Bundesverwaltungsgericht, 2025-03-20, IT</w:t>
      </w:r>
    </w:p>
    <w:p>
      <w:r>
        <w:rPr>
          <w:b/>
        </w:rPr>
        <w:t xml:space="preserve">Quelle: </w:t>
      </w:r>
      <w:r>
        <w:t>https://mcp.opencaselaw.ch/entscheid/bvger_C-3360_2025_d20250320</w:t>
      </w:r>
    </w:p>
    <w:p>
      <w:r>
        <w:t>FR: TAF C-3360/2025 du 20 mars 2025</w:t>
      </w:r>
    </w:p>
    <w:p>
      <w:r>
        <w:t>IT: TAF C-3360/2025 del 20 marzo 2025</w:t>
      </w:r>
    </w:p>
    <w:p>
      <w:pPr>
        <w:pStyle w:val="Heading2"/>
      </w:pPr>
      <w:r>
        <w:t>Regeste</w:t>
      </w:r>
    </w:p>
    <w:p>
      <w:r>
        <w:t>Diritto alla rendita | Assicurazione per l'invalidità; seconda domanda di rendita (decisione del 20 marzo 2025)</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L’anticipo spese è stato corrisposto entro il termine impartito (art. 63 cpv. 4 PA). Il ricorso è pertanto ammissibile. 2. Il ricorrente è cittadino di uno Stato membro della Comunità europea, è domiciliato in Italia e sussiste un nesso transfrontaliero, il medesimo es- sendo stato assicurato ed avendo lavorato in Svizzera tra il 1997 ed il 2022 (doc. UAIE 58;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w:t>
      </w:r>
    </w:p>
    <w:p>
      <w:r>
        <w:t>C-3360/2025 Pagina 5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w:t>
      </w:r>
    </w:p>
    <w:p>
      <w:r>
        <w:rPr>
          <w:b/>
        </w:rPr>
        <w:t>E. 2</w:t>
      </w:r>
    </w:p>
    <w:p>
      <w:r>
        <w:t>Il ricorrente è cittadino di uno Stato membro della Comunità europea, è domiciliato in Italia e sussiste un nesso transfrontaliero, il medesimo essendo stato assicurato ed avendo lavorato in Svizzera tra il 1997 ed il 2022 (doc. UAIE 58;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VII del regolamento medesimo; DTF 130 V 253 consid. 2.4).</w:t>
      </w:r>
    </w:p>
    <w:p>
      <w:r>
        <w:rPr>
          <w:b/>
        </w:rPr>
        <w:t>E. 3</w:t>
      </w:r>
    </w:p>
    <w:p>
      <w:r>
        <w:t>del Regolamento n. 883/2004 in relazione con l’Allegato VII del regola- 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La seconda domanda di prestazioni essendo stata presentata il 20 gennaio 2023 ed il diritto alla rendita potendo nascere al più presto il 1° luglio 2023 (art. 29 cpv. 1 LAI), al caso in esame si applicano di principio le disposizioni legali in vigore al 1° gennaio 2022.</w:t>
      </w:r>
    </w:p>
    <w:p>
      <w:r>
        <w:rPr>
          <w:b/>
        </w:rPr>
        <w:t>E. 3.3</w:t>
      </w:r>
    </w:p>
    <w:p>
      <w:r>
        <w:t>Il potere cognitivo di questo Tribunale è delimitato dalla data della de- cisione impugnata, in concreto il 20 marzo 2025.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w:t>
      </w:r>
    </w:p>
    <w:p>
      <w:r>
        <w:t>C-3360/2025 Pagina 6 362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Secondo l'art. 43 cpv. 1 LPGA e l'art. 69 cpv. 2 OAI (RS 831.201), l'UAIE esamina le domande concernenti le prestazioni d'invalidità, intraprende d'ufficio i necessari accertamenti e raccoglie le informazioni di cui ha biso- gno, in particolare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rPr>
          <w:b/>
        </w:rPr>
        <w:t>E. 5.1</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 In virtù dell’art. 28 cpv. 1bis LAI, la rendita secondo l’art. 28 cpv. 1 LAI non è concessa fintantoché non sono esaurite le possibilità d’integrazione secondo l’art. 8 cpv. 1bis e 1ter LAI.</w:t>
      </w:r>
    </w:p>
    <w:p>
      <w:r>
        <w:rPr>
          <w:b/>
        </w:rPr>
        <w:t>E. 5.2</w:t>
      </w:r>
    </w:p>
    <w:p>
      <w:r>
        <w:t>Ai sensi dell’art. 28b LAI, l’importo della rendita è determinato quale quota percentuale di una rendita intera (cpv. 1). Se il grado d’invalidità è compreso tra il 50 e il 69%, la quota percentuale corrisponde al grado d’in- validità (cpv. 2). Se il grado d’invalidità è uguale o superiore al 70%, l’assi- curato ha diritto a una rendita intera (cpv. 3). Se il grado d’invalidità è com- preso tra il 40 e il 49%, la rendita corrisponderà in modo lineare ad una quota dal 25 al 47,5% di una rendita intera (cpv. 4).</w:t>
      </w:r>
    </w:p>
    <w:p>
      <w:r>
        <w:rPr>
          <w:b/>
        </w:rPr>
        <w:t>E. 5.3</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5.1 del presente giudizio]; DTF 142 V 547 consid. 3.2), ma al più presto a partire dal mese seguente il</w:t>
      </w:r>
    </w:p>
    <w:p>
      <w:r>
        <w:t>C-3360/2025 Pagina 7 compimento dei 18 anni. L'art. 29 cpv. 3 LAI precisa altresì che la rendita è versata all'inizio del mese in cui nasce il diritto.</w:t>
      </w:r>
    </w:p>
    <w:p>
      <w:r>
        <w:rPr>
          <w:b/>
        </w:rPr>
        <w:t>E. 5.4</w:t>
      </w:r>
    </w:p>
    <w:p>
      <w:r>
        <w:t>In virtù dell'art. 16 LPGA, applicabile per il rinvio dell'art. 28a cpv. 1 prima frase LAI, per valutare il grado d'invalidità, il reddito che l'assicurato potrebbe conseguire esercitando l'attività ragionevolmente esigibile da lui, dopo la cura medica e l'eventuale esecuzione di provvedimenti d'integra- zione, in una situazione equilibrata del mercato del lavoro (reddito con in- validità) è confrontato con il reddito che egli avrebbe potuto ottenere se non fosse diventato invalido (reddito senza invalidità; metodo generale del raf- fronto dei redditi).</w:t>
      </w:r>
    </w:p>
    <w:p>
      <w:r>
        <w:rPr>
          <w:b/>
        </w:rPr>
        <w:t>E. 6</w:t>
      </w:r>
    </w:p>
    <w:p>
      <w:r>
        <w:t>Dal momento che è entrata nel merito della seconda domanda di rendita presentata dall'insorgente il 20 gennaio 2023, all'autorità inferiore incom- beva, in analogia ad una revisione ai sensi dell'art. 17 LPGA, di esaminare se tra la situazione esistente al momento dell'ultima decisione cresciuta in giudicato che è stata oggetto di un esame materiale del diritto alla rendita, nel caso di specie la decisione del 7 ottobre 2014, e la situazione al mo- mento dell'emanazione della decisione impugnata, del 20 marzo 2025, è intervenuta una significativa modifica del grado d'invalidità (cfr. sentenze del TF 9C_421/2014 del 21 luglio 2014 consid. 3 e 9C_418/2010 del 29 agosto 2011 consid. 4.2 e 4.3; cfr. pure sentenza del TAF C-2569/2022 del 19 giugno 2024 consid. 6).</w:t>
      </w:r>
    </w:p>
    <w:p>
      <w:r>
        <w:rPr>
          <w:b/>
        </w:rPr>
        <w:t>E. 7.1</w:t>
      </w:r>
    </w:p>
    <w:p>
      <w:r>
        <w:t>Secondo l’art. 17 cpv. 1 LPGA, per il futuro la rendita d’invalidità è au- mentata, ridotta o soppressa, d’ufficio o su richiesta, se il grado d’invalidità del beneficiario della rendita subisce una modificazione di almeno cinque punti percentuali (lett. a) o aumenta al 100% (lett. b).</w:t>
      </w:r>
    </w:p>
    <w:p>
      <w:r>
        <w:rPr>
          <w:b/>
        </w:rPr>
        <w:t>E. 7.2</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9C_662/2014 del 23 aprile 2015 consid. 5.3.1).</w:t>
      </w:r>
    </w:p>
    <w:p>
      <w:r>
        <w:t>C-3360/2025 Pagina 8</w:t>
      </w:r>
    </w:p>
    <w:p>
      <w:r>
        <w:rPr>
          <w:b/>
        </w:rPr>
        <w:t>E. 7.3</w:t>
      </w:r>
    </w:p>
    <w:p>
      <w:r>
        <w:t>Se i fatti determinanti per il diritto alla rendita si sono modificati a tal punto da lasciare apparire una notevole modifica dello stato di salute da giustificare una revisione, il grado d’invalidità deve essere stabilito nuova- mente sulla base di fatti accertati in maniera corretta e completa, senza rinvii a precedenti valutazioni dell’invalidità (DTF 141 V 9 consid. 2.3; sen- tenza del TF 9C_710/2016 del 18 aprile 2017 consid. 4.1).</w:t>
      </w:r>
    </w:p>
    <w:p>
      <w:r>
        <w:rPr>
          <w:b/>
        </w:rPr>
        <w:t>E. 8.1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8.2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questo mezzo di prova dovendo unicamente, ma pur sempre, essere ordinato qua- lora sussistano dubbi – anche se minimi – riguardo all’attendibilità e alla concludenza delle attestazioni mediche dell’assicurazione (DTF 139 V 225 consid. 5.2; 137 V 201 consid. 1.3.4; 135 V 465 consid. 4.4; 122 V 157 consid. 1d; v. anche, fra le altre, le sentenze del TAF C-2102/2020 del 27 gennaio 2022 consid. 6.9, C-5275/2018 del 29 giugno 2020 consid. 2.6 e C-991/2018 del 13 febbraio 2020 consid. 7.3.3).</w:t>
      </w:r>
    </w:p>
    <w:p>
      <w:r>
        <w:t>C-3360/2025 Pagina 9</w:t>
      </w:r>
    </w:p>
    <w:p>
      <w:r>
        <w:rPr>
          <w:b/>
        </w:rPr>
        <w:t>E. 8.3</w:t>
      </w:r>
    </w:p>
    <w:p>
      <w:r>
        <w:t>I rapporti del servizio medico regionale (SMR) e del servizio medico dell’UAIE sono da considerare basi di giudizio interne dell’istituto assicura- tore e quindi da apprezzare come tali (sentenza del TAF C-2979/2019 del 3 marzo 2022 consid. 8.4 con rinvii).</w:t>
      </w:r>
    </w:p>
    <w:p>
      <w:r>
        <w:rPr>
          <w:b/>
        </w:rPr>
        <w:t>E. 8.4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la sentenza del TAF C-2979/2019 consid. 8.6 con rinvii).</w:t>
      </w:r>
    </w:p>
    <w:p>
      <w:r>
        <w:rPr>
          <w:b/>
        </w:rPr>
        <w:t>E. 9</w:t>
      </w:r>
    </w:p>
    <w:p>
      <w:r>
        <w:t>Nel caso in esame, occorre esaminare se prima della resa della decisione impugnata, l’UAIE avrebbe dovuto procedere ad ulteriori misure istruttorie, segnatamente ordinare ulteriori accertamenti specialistici, per potersi de- terminare con cognizione di causa ed il necessario grado della verosimi- glianza preponderante valido nel diritto delle assicurazioni sociali, sullo stato di salute e sulla residua capacità lavorativa dell’insorgente.</w:t>
      </w:r>
    </w:p>
    <w:p>
      <w:r>
        <w:rPr>
          <w:b/>
        </w:rPr>
        <w:t>E. 10</w:t>
      </w:r>
    </w:p>
    <w:p>
      <w:r>
        <w:t>giugno 2025 (doc. TAF 7) – indispensabile.</w:t>
      </w:r>
    </w:p>
    <w:p>
      <w:r>
        <w:rPr>
          <w:b/>
        </w:rPr>
        <w:t>E. 10.1</w:t>
      </w:r>
    </w:p>
    <w:p>
      <w:r>
        <w:t>Questo Tribunale ritiene giustificata la proposta dell’UAIE d’annulla- mento della decisione impugnata con rinvio degli atti di causa all’ammini- strazione affinché la stessa completi l’istruttoria – conformemente alle</w:t>
      </w:r>
    </w:p>
    <w:p>
      <w:r>
        <w:t>C-3360/2025 Pagina 10 indicazioni di cui alla risposta dell’UAI-B._______ del 23 giugno 2025 (pe- raltro l’insorgente, nello scritto dell’11 agosto 2025, ha indicato che “è a disposizione per eseguire qualsiasi valutazione medica sia necessaria per delucidare il suo caso”) – con riferimento allo stato di salute del ricorrente, segnatamente con una perizia medica bidisciplinare (comprendente un esame sullo stato di salute neurologico e reumatologico), volta a definire compiutamente – come indicato dal medico SMR, nell’annotazione del 10 giugno 2025 – lo stato di salute dell’insorgente e la sua residua capacità lavorativa, da agosto 2022, sia nell’attività abituale di gessatore sia in un’at- tività confacente allo stato di salute.</w:t>
      </w:r>
    </w:p>
    <w:p>
      <w:r>
        <w:rPr>
          <w:b/>
        </w:rPr>
        <w:t>E. 10.2.1</w:t>
      </w:r>
    </w:p>
    <w:p>
      <w:r>
        <w:t>Nel rapporto del 17 ottobre 2024 (doc. UAIE 86), la dott.ssa C._______, medico SMR, specialista in medicina del lavoro, ha rilevato che il ricorrente è caduto, il 1° agosto 2022, dalle scale con le mani protese in avanti, è stato visitato, l’11 agosto 2022, all’Ospedale di (…), dove non sono state accertate fratture ai polsi, ha poi sviluppato un problema di pa- restesie bilaterali ed è stato sottoposto, il 29 settembre e il 21 ottobre 2022, ad un intervento di neurolisi del nervo mediano al canale carpale bilaterale. L’insorgente riferisce un peggioramento della situazione (dopo l’intervento) con parestesie ancora più forti e dolori ancora più forti di tipo elettrico. Il medico SMR ha ritenuto – in virtù segnatamente del rapporto neurologico del 27 gennaio 2023 della dott.ssa D._______ (doc. UAIE 85) – che fra le affezioni di cui soffre il ricorrente vanno ritenuti dei dolori alle mani di natura indeterminata. Ha concluso che il medesimo presenta – fermo restando una completa incapacità lavorativa dal 1° agosto 2022 al 26 gennaio 2023 – una capacità al lavoro del 100%, dal 27 gennaio 2023, sia nell’attività di gessatore sia in un’attività sostitutiva adeguata.</w:t>
      </w:r>
    </w:p>
    <w:p>
      <w:r>
        <w:rPr>
          <w:b/>
        </w:rPr>
        <w:t>E. 10.2.2</w:t>
      </w:r>
    </w:p>
    <w:p>
      <w:r>
        <w:t>Ora, dal profilo neurologico, nel rapporto del 27 gennaio 2023 della dott.ssa D._______ (doc. UAIE 85 pag. 234), è riferito di dolori nei movi- menti del collo, delle spalle, delle dita, del polso e segnalato che non sus- siste una spiegazione sul piano neurologico per dolori di questa entità. All’esame ENG, sono state riscontrate lievi anomalie sensitivo motorie a carico del nervo mediano al polso bilateralmente – sull’origine delle quali, la dottoressa non poteva esprimersi ulteriormente, non disponendo dell’esito dell’esame ENG preoperatorio (residuo della sindrome del tunnel carpale precedente o di un’iniziale recidiva) – ma quest’ultime non spiega- vano comunque, a suo giudizio, dolori di questa importanza e la mancanza di forza e di sensibilità alle mani. A suo parere, rimaneva “ancora da inda- gare una problematica muscoloscheletrica di pertinenza reumatologica, in</w:t>
      </w:r>
    </w:p>
    <w:p>
      <w:r>
        <w:t>C-3360/2025 Pagina 11 particolare infiammatoria”. Il rapporto neurologico del 28 febbraio 2024 del dott. E._______ (doc. UAIE 103 pag. 277) diagnostica poi un’algodistrofia simpatico riflessa alle mani (sindrome dolorosa regionale complessa di tipo I). Il referto di esame elettroneurografico del 31 gennaio 2024 (doc. UAIE 103 pag. 273) evidenzia “una sofferenza del nervo mediano al tunnel car- pale, bilateralmente, con valori di latenza motoria distale e di conduzione nervosa sensitiva delle fibre distali del nervo mediano destro e sinistro, so- stanzialmente invariati rispetto a quelli riscontrati prima dell’intervento”, il referto di ecografia ai polsi del 18 febbraio 2025 (doc. UAIE 112 pag. 317) riferisce che “durante l’esame, il passaggio della sonda in corrispondenza del legamento trasverso genera intensa algoparestesia irradiata nel terri- torio del mediano e dolore” ed il referto di esame elettromiografico del 26 febbraio 2025 (doc. UAIE 112 pag. 318) segnala “una modesta, ma signifi- cativa sofferenza del nervo mediano, bilateralmente, a livello del tunnel carpale”. Ciò premesso, un accertamento più approfondito delle affezioni neurologiche appare – come proposto dal medico SMR nell’annotazione del 10 giugno 2025 (doc. TAF 7) – indispensabile.</w:t>
      </w:r>
    </w:p>
    <w:p>
      <w:r>
        <w:rPr>
          <w:b/>
        </w:rPr>
        <w:t>E. 10.2.3</w:t>
      </w:r>
    </w:p>
    <w:p>
      <w:r>
        <w:t>Dal profilo reumatologico, nel referto di visita reumatologica del 20 luglio 2023 del dott. F._______ (doc. UAIE 104 pag. 287), è indicato che sono in particolare stati rilevati disestesia ed iperalgesia nel territorio del nervo mediano bilateralmente, ridotta forza nella pinza tra 1 e 2 dito sia a destra sia a sinistra per componente dolorosa e segnalato che il ricorrente presenta un disturbo con componente algodistrofica locale bilaterale. Il dott. G._______, nel rapporto internistico del 6 febbraio 2024 (doc. UAIE 306), riferisce la persistenza di dolori diffusi e impedimenti funzionali alle due mani, diagnostica un’algodistrofia alle due mani e propone di “valutare l’opportunità di predisporre la valutazione di un medico consulente specia- lista in reumatologia”. Nel referto di visita reumatologica del 15 aprile 2024 del dott. F._______ (doc. UAIE 104 pag. 287), è poi segnalato che l’insor- gente continua ad avere disturbi di tipo neurovegetativo alle mani e disturbi algoparestesici. Pure un accertamento approfondito delle affezioni reuma- tologiche appare – come postulato dal medico SMR nell’annotazione del</w:t>
      </w:r>
    </w:p>
    <w:p>
      <w:r>
        <w:rPr>
          <w:b/>
        </w:rPr>
        <w:t>E. 11.1</w:t>
      </w:r>
    </w:p>
    <w:p>
      <w:r>
        <w:t>In siffatte circostanze, nulla – neppure la giurisprudenza del Tribunale federale di cui a DTF 137 V 210 (cfr. segnatamente il consid. 4.4.1.4) – si oppone al rinvio della causa all'autorità inferiore per completamento dell'i- struttoria necessaria non effettuata (e dunque del tutto mancante) nel senso dell’espletamento di una perizia bidisciplinare (in neurologia e</w:t>
      </w:r>
    </w:p>
    <w:p>
      <w:r>
        <w:t>C-3360/2025 Pagina 12 reumatologia), perizia da effettuarsi in Svizzera – i periti dovendo cono- scere i principi della medicina assicurativa svizzera [v., fra le altre, le sen- tenze del TAF C-4281/2020 del 10 marzo 2022 consid. 9.2, C-4118/2020 del 18 febbraio 2022 consid. 10.3, C-2102/2020 del 27 gennaio 2022 con- sid. 7.11 e C-5774/2019 del 26 agosto 2021 consid. 6.2) – da parte di periti indipendenti (art. 7m dell’ordinanza dell’11 settembre 2002 sulla parte ge- nerale del diritto delle assicurazioni sociali [OPGA; RS 830.11]), nel rispetto dei diritti di partecipazione del ricorrente (art. 44 LPGA; DTF 137 V 210 consid. 3.4.2.9) e dell’art. 72bis OAI (DTF 139 V 349 consid. 5.2.1), riservato ogni ulteriore esame (segnatamente quello psichiatrico [il rapporto del dott. H._______ del 25 agosto 2023 segnalando la presenza di una sindrome ansioso depressiva; doc. UAIE 354]) che l'evoluzione nel tempo dello stato di salute dell’insorgente dovesse rendere necessario. In assenza di tale istruttoria complementare, non risultava né risulta in effetti possibile deter- minarsi con il necessario grado della verosimiglianza preponderante sullo stato di salute e sulla residua capacità lavorativa del ricorrente.</w:t>
      </w:r>
    </w:p>
    <w:p>
      <w:r>
        <w:rPr>
          <w:b/>
        </w:rPr>
        <w:t>E. 11.2</w:t>
      </w:r>
    </w:p>
    <w:p>
      <w:r>
        <w:t>Quanto alla richiesta del ricorrente d’effettuazione di una perizia giu- diziaria (doc. TAF 1 e TAF 9 [ricorso pag. 14 e scritto di osservazioni dell’11 agosto 2025 pag. 2]), nella DTF 137 V 210, il Tribunale federale ha, fra l’altro, precisato in quali casi il Tribunale amministrativo federale deve alle- stire direttamente una perizia giudiziaria e in quali casi può invece rinviare gli atti all’amministrazione per un complemento istruttorio, segnatamente allorquando è necessario chiarire una questione rimasta irrisolta rispettiva- mente allorquando sono necessari un chiarimento, una precisazione od un complemento degli accertamenti peritali svolti dall’amministrazione (DTF 139 V 99 consid. 1.1; 137 V 210 consid. 4.4.1.4). Nel caso in esame, l’UAI- B._______ (competente per l’istruzione del caso [art. 40 cpv. 2 OAI]) non avendo effettuato alcun accertamento in neurologia e in reumatologia, si giustifica il rinvio degli atti all’UAIE affinché proceda agli accertamenti me- dici necessari ed emani una nuova decisione. Peraltro, in virtù dell’art. 72bis cpv. 1bis OAI, le perizie mediche che interessano due discipline mediche, devono essere eseguite da un centro peritale o da una coppia di periti con cui l’Ufficio federale delle assicurazioni sociali ha concluso una conven- zione. I mandati sono attribuiti con metodo aleatorio (mediante la piatta- forma elettronica “SuissMED@P”; art. 72bis cpv. 2 OAI). Infine, in merito all’allegazione dell’insorgente, secondo cui il Servizio di Accertamento Me- dico (SAM) di (…) collabora con l’UAI-B._______ e con il Servizio medico regionale dell’AI, questo Tribunale rammenta che, nell’ambito dell’istrutto- ria della (prevista) perizia medica, una domanda di ricusa potrà rivolgersi solo contro determinate persone, ma non contro un’autorità, e quindi nem- meno contro un’istituzione in quanto tale, quale è un centro di osservazione</w:t>
      </w:r>
    </w:p>
    <w:p>
      <w:r>
        <w:t>C-3360/2025 Pagina 13 medica dell’AI, fermo restando che un motivo formale di ricusa non sarebbe neppure dato qualora detto centro fosse economicamente dipendente dall’AI, poiché un siffatto motivo non si realizza già con lo svolgimento di compiti per l’amministrazione, ma solo in caso di prevenzione personale (DTF 137 V 210 consid. 1.3.3. con riferimenti).</w:t>
      </w:r>
    </w:p>
    <w:p>
      <w:r>
        <w:rPr>
          <w:b/>
        </w:rPr>
        <w:t>E. 11.3</w:t>
      </w:r>
    </w:p>
    <w:p>
      <w:r>
        <w:t>Da quanto esposto, discende che il ricorso deve essere accolto, la decisione impugnata annullata e gli atti di causa ritornati all'amministra- zione affinché proceda al completamento dell'istruttoria dal profilo medico nel senso precedentemente indicato. A seconda del risultato di tale com- plemento istruttorio, l’Ufficio AI dovrà pure pronunciarsi sulla sfruttabilità di un'(eventuale) residua capacità lavorativa medico-teorica, nonché, a se- conda del risultato di tale esame, effettuare un confronto dei redditi deter- minanti sulla base delle possibili attività sostitutive adeguate ritenute.</w:t>
      </w:r>
    </w:p>
    <w:p>
      <w:r>
        <w:rPr>
          <w:b/>
        </w:rPr>
        <w:t>E. 11.4</w:t>
      </w:r>
    </w:p>
    <w:p>
      <w:r>
        <w:t>Non era altresì necessario dare al ricorrente la possibilità di eventual- mente ritirare il ricorso secondo i dettami della giurisprudenza del Tribunale federale di cui alla sentenza DTF 137 V 314. In effetti, nell'ambito dell'ac- certamento ancora da esperire dall'autorità inferiore, a seguito del rinvio degli atti di causa, non sussiste l'eventualità di una nuova decisione dell'UAIE a detrimento dell'insorgente (v., sulla questione, DTF 137 V 314 consid. 3.2.4) dal momento che nella decisione impugnata del 20 marzo 2025 l'autorità inferiore ha considerato che il ricorrente non ha subito un'in- capacità lavorativa di livello pensionabile durante un anno senza notevole interruzione, perlomeno fino alla data della decisione impugnata (che co- stituisce il limite della cognizione temporale di questo Tribunale nel caso di specie), ed ha respinto la domanda del medesimo volta all'ottenimento di prestazioni dell’assicurazione svizzera per l’invalidità.</w:t>
      </w:r>
    </w:p>
    <w:p>
      <w:r>
        <w:rPr>
          <w:b/>
        </w:rPr>
        <w:t>E. 12.1</w:t>
      </w:r>
    </w:p>
    <w:p>
      <w:r>
        <w:t>Visto l'esito della causa, non sono prelevate delle spese processuali (art. 63 PA). L'anticipo spese di fr. 800.-, versato il 22 maggio 2025, sarà restituito al ricorrente allorquando la presente sentenza sarà cresciuta in giudicato.</w:t>
      </w:r>
    </w:p>
    <w:p>
      <w:r>
        <w:rPr>
          <w:b/>
        </w:rPr>
        <w:t>E. 12.2</w:t>
      </w:r>
    </w:p>
    <w:p>
      <w:r>
        <w:t>Ritenuto che l’insorgente è rappresentato in questa sede da manda- taria professionale, si giustifica altresì l’attribuzione di un’indennità a titolo di spese ripetibili (art. 64 PA in combinazione con gli art. 7 e segg. del re- golamento del 21 febbraio 2008 sulle tasse e sulle spese ripetibili nelle cause dinanzi al Tribunale amministrativo federale [TS-TAF, RS 173.320.2]; v. pure DTF 132 V 215 consid. 6.2, secondo cui la parte che ha presentato</w:t>
      </w:r>
    </w:p>
    <w:p>
      <w:r>
        <w:t>C-3360/2025 Pagina 14 ricorso in materia d’assegnazione o rifiuto di prestazioni assicurative è re- putata vincente, dal profilo delle ripetibili, anche se la causa è rinviata all’amministrazione per complemento istruttorio e nuova decisione).</w:t>
      </w:r>
    </w:p>
    <w:p>
      <w:r>
        <w:rPr>
          <w:b/>
        </w:rPr>
        <w:t>E. 12.2.1</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200 e un massimo di 400 franchi.</w:t>
      </w:r>
    </w:p>
    <w:p>
      <w:r>
        <w:rPr>
          <w:b/>
        </w:rPr>
        <w:t>E. 12.2.2</w:t>
      </w:r>
    </w:p>
    <w:p>
      <w:r>
        <w:t>Secondo giurisprudenza, nell’ambito del suo potere di apprezza- mento, il Tribunale di prima istanza determina l’onorario dell’avvocato in funzione dell’importanza e delle difficoltà della lite nonché dell’ampiezza del lavoro e del dispendio orario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 tibile di essere considerata, essa non può comprendere le azioni inutili o superflue. Inoltre, le iniziative intraprese prima della promozione della fase processuale non possono essere ritenute (sentenza del TF I 452/05 del 27 novembre 2006 consid. 5.5).</w:t>
      </w:r>
    </w:p>
    <w:p>
      <w:r>
        <w:rPr>
          <w:b/>
        </w:rPr>
        <w:t>E. 12.2.3</w:t>
      </w:r>
    </w:p>
    <w:p>
      <w:r>
        <w:t>Nel caso concreto, con scritto di osservazioni dell’11 agosto 2025, il ricorrente ha chiesto il riconoscimento dell’importo di fr. 2'855.63 a titolo di spese ripetibili (fr. 148.97 quali spese e fr. 2'706.67 quale onorario [13 ore e 32 minuti alla tariffa oraria di fr. 200.-]), secondo l’allegata nota professio- nale della propria rappresentante (doc. TAF 9).</w:t>
      </w:r>
    </w:p>
    <w:p>
      <w:r>
        <w:rPr>
          <w:b/>
        </w:rPr>
        <w:t>E. 12.3</w:t>
      </w:r>
    </w:p>
    <w:p>
      <w:r>
        <w:t>Conto tenuto del lavoro effettivo ed utile svolto dalla rappresentante del ricorrente nel caso in esame (segnatamente per l’esame degli atti, la redazione del ricorso e dello scritto di osservazioni, la consulenza con il cliente o nel suo interesse, l’allestimento di lettere ed atti al cliente o nel suo interesse), appare giustificato riconoscere i richiesti fr. 2'855.65 (senza IVA [cfr., sulla questione, e fra le tante, la sentenza del TAF C-4041/2021</w:t>
      </w:r>
    </w:p>
    <w:p>
      <w:r>
        <w:t>C-3360/2025 Pagina 15 del 2 marzo 2023 consid. 15.2.7]) a titolo di spese ripetibili a favore dell’in- sorgente. L'indennità per ripetibili è posta a carico dell'UAIE.</w:t>
      </w:r>
    </w:p>
    <w:p>
      <w:r>
        <w:t>(dispositivo alla pagina seguente)</w:t>
      </w:r>
    </w:p>
    <w:p>
      <w:r>
        <w:t>C-3360/2025 Pagina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