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C-3360/2008 vom 21. August 2008</w:t>
      </w:r>
    </w:p>
    <w:p>
      <w:r>
        <w:t>Bundesverwaltungsgericht, 2008-08-21, DE</w:t>
      </w:r>
    </w:p>
    <w:p>
      <w:r>
        <w:rPr>
          <w:b/>
        </w:rPr>
        <w:t xml:space="preserve">Quelle: </w:t>
      </w:r>
      <w:r>
        <w:t>https://mcp.opencaselaw.ch/entscheid/bvger_C-3360_2008</w:t>
      </w:r>
    </w:p>
    <w:p>
      <w:r>
        <w:t>FR: TAF C-3360/2008 du 21 août 2008</w:t>
      </w:r>
    </w:p>
    <w:p>
      <w:r>
        <w:t>IT: TAF C-3360/2008 del 21 agosto 2008</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Vorliegend ist vom Bundesverwaltungsgericht zu prüfen, ob die SAK die Beschwerdeführerin zur Recht aus der freiwilligen Versicherung ausgeschlossen hat. Strittig ist in erster Linie die Frage, ob die Beschwerdeführerin vor dem Ausschluss ordentlich gemahnt wurde.</w:t>
      </w:r>
    </w:p>
    <w:p>
      <w:r>
        <w:rPr>
          <w:b/>
        </w:rPr>
        <w:t>E. 2.1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2.2</w:t>
      </w:r>
    </w:p>
    <w:p>
      <w:r>
        <w:t>Gemäss Art. 5 der Verordnung vom 26. Mai 1961 über die freiwillige Alters-, Hinterlassenen- und Invalidenversicherung (VFV, SR 831.111)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w:t>
      </w:r>
    </w:p>
    <w:p>
      <w:r>
        <w:rPr>
          <w:b/>
        </w:rPr>
        <w:t>E. 2.3</w:t>
      </w:r>
    </w:p>
    <w:p>
      <w:r>
        <w:t>Art. 13 VFV regelt die Voraussetzungen des Ausschlusses. Gemäss Art. 13 Abs. 1 lit. c VFV werden Versicherte aus der freiwilligen Versicherung ausgeschlossen, wenn sie der Ausgleichskasse die verlangten Belege nicht bis zum 31. Dezember des Jahres einreichen, das auf das Beitragsjahr folgt. Vor Ablauf der Frist stellt die Ausgleichskasse den Versicherten eine eingeschriebene Mahnung mit Androhung des Ausschlusses zu (Art. 13 Abs. 2 VFV). 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2.4</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103 E. 2c, bestätigt mit Urteil vom 28. April 2005 i.S. P. V. S., E. 4.3 [H 224/04]).</w:t>
      </w:r>
    </w:p>
    <w:p>
      <w:r>
        <w:rPr>
          <w:b/>
        </w:rPr>
        <w:t>E. 2.5</w:t>
      </w:r>
    </w:p>
    <w:p>
      <w:r>
        <w:t>Der Beweis der Tatsache sowie des Zeitpunktes der Zustellung obliegt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was mit der Grund dafür ist, dass die unter Androhung des Ausschlusses erforderliche Mahnung mit eingeschriebenem Brief zu erfolgen hat.</w:t>
      </w:r>
    </w:p>
    <w:p>
      <w:r>
        <w:rPr>
          <w:b/>
        </w:rPr>
        <w:t>E. 3.1</w:t>
      </w:r>
    </w:p>
    <w:p>
      <w:r>
        <w:t>Die SAK macht geltend, die Beschwerdeführerin sei mit Schreiben vom 13. April 2006 sowie mit Einschreiben vom 13. Juni 2006 vorschriftsgemäss gemahnt worden, die Unterlagen zu Einkommen und Vermögen einzureichen, weshalb diese zu Recht aus der freiwilligen Versicherung ausgeschlossen worden sei.</w:t>
      </w:r>
    </w:p>
    <w:p>
      <w:r>
        <w:rPr>
          <w:b/>
        </w:rPr>
        <w:t>E. 3.2</w:t>
      </w:r>
    </w:p>
    <w:p>
      <w:r>
        <w:t>Die Beschwerdeführerin bestreitet, die Mahnungen erhalten zu haben. Ferner führt sie aus, sie habe nach dem Tod ihres Ehemannes mehrmals beim Generalkonsulat telefonisch nachgefragt, wie es mit ihrer Beitragspflicht stehe. Sie habe daraufhin jedoch nur einen Auszug aus dem individuellen Konto zugeschickt erhalten. Im Übrigen habe man ihr mitgeteilt, dass sie aufgrund der ihr zugesprochenen Witwenrente wohl ohnehin kein Interesse mehr an der freiwilligen Versicherung haben dürfte und somit alle weiteren Einzahlungen unnötig seien.</w:t>
      </w:r>
    </w:p>
    <w:p>
      <w:r>
        <w:rPr>
          <w:b/>
        </w:rPr>
        <w:t>E. 3.3</w:t>
      </w:r>
    </w:p>
    <w:p>
      <w:r>
        <w:t>Aus den Akten der SAK geht nicht hervor, ob die beiden Mahnungen der Beschwerdeführerin zugestellt werden konnten. Obwohl die SAK durch den Instruktionsrichter mit Verfügung vom 27. Mai 2008 aufgefordert wurde, die entsprechenden Zustellungen zu belegen, hat hat sie sich zur Frage der Zustellung nicht geäussert und selbst für die mit eingeschriebenem Brief versandte Mahnung keinen Zustellnachweis eingereicht. Damit fehlt eine der unabdingbar notwendigen Voraussetzungen für den Ausschluss der Beschwerdeführerin aus der freiwilligen Versicherung (vgl. Urteil des Bundesverwaltungsgerichts vom 19. Mai 2008 i.S. R. [C-2973/2006]), weshalb die Beschwerde bereits aus diesem Grund gutzuheissen ist. Die weiteren Rügen der Beschwerdeführerin müssen somit nicht geprüft werden. Der Einspracheentscheid vom 21. April 2008 ist daher aufzuheben; die Beschwerdeführerin bleibt somit weiterhin der freiwilligen Versicherung unterstellt. Die Sache wird an die SAK zurückgewiesen, damit diese die Beschwerdeführerin nochmals auffordert, die fehlenden Unterlagen einzureichen, verbunden mit der Androhung des Ausschlusses, falls dieser Aufforderung nicht fristgerecht nachgekommen wird.</w:t>
      </w:r>
    </w:p>
    <w:p>
      <w:r>
        <w:rPr>
          <w:b/>
        </w:rPr>
        <w:t>E. 4.1</w:t>
      </w:r>
    </w:p>
    <w:p>
      <w:r>
        <w:t>Das Verfahren ist für die Parteien kostenlos (Art. 85bis Abs. 2 AHVG), so dass keine Verfahrenskosten zu erheben sind.</w:t>
      </w:r>
    </w:p>
    <w:p>
      <w:r>
        <w:rPr>
          <w:b/>
        </w:rPr>
        <w:t>E. 4.2</w:t>
      </w:r>
    </w:p>
    <w:p>
      <w:r>
        <w:t>Da der obsiegenden Beschwerdeführerin, welche nicht berufsmässig vertreten war, keine unverhältnismässig grossen Kosten entstanden sind und diese zu Recht auch keinen entsprechenden Antrag gestellt hat, ist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