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C-3359/2011 vom 16. März 2012</w:t>
      </w:r>
    </w:p>
    <w:p>
      <w:r>
        <w:t>Bundesverwaltungsgericht, 2012-03-16, IT</w:t>
      </w:r>
    </w:p>
    <w:p>
      <w:r>
        <w:rPr>
          <w:b/>
        </w:rPr>
        <w:t xml:space="preserve">Quelle: </w:t>
      </w:r>
      <w:r>
        <w:t>https://mcp.opencaselaw.ch/entscheid/bvger_C-3359_2011</w:t>
      </w:r>
    </w:p>
    <w:p>
      <w:r>
        <w:t>FR: TAF C-3359/2011 du 16 mars 2012</w:t>
      </w:r>
    </w:p>
    <w:p>
      <w:r>
        <w:t>IT: TAF C-3359/2011 del 16 marzo 2012</w:t>
      </w:r>
    </w:p>
    <w:p>
      <w:pPr>
        <w:pStyle w:val="Heading2"/>
      </w:pPr>
      <w:r>
        <w:t>Regeste</w:t>
      </w:r>
    </w:p>
    <w:p>
      <w:r>
        <w:t>Rendite</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LAVS.</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Il ricorrente contesta la decisione su opposizione del 12 maggio 2011 e chiede, quant'anche implicitamente, che gli sia attribuita una rendita di vecchiaia superiore a quella riconosciutagli.</w:t>
      </w:r>
    </w:p>
    <w:p>
      <w:r>
        <w:rPr>
          <w:b/>
        </w:rPr>
        <w:t>E. 4.1</w:t>
      </w:r>
    </w:p>
    <w:p>
      <w:r>
        <w:t>Conformemente all'art. 29 cpv. 1 LAVS, possono pretendere una rendita ordinaria di vecchiaia tutti gli aventi diritto ai quali può essere computato almeno un anno intero di reddito o di accrediti per compiti educativi o assistenziali.</w:t>
      </w:r>
    </w:p>
    <w:p>
      <w:r>
        <w:rPr>
          <w:b/>
        </w:rPr>
        <w:t>E. 4.2</w:t>
      </w:r>
    </w:p>
    <w:p>
      <w:r>
        <w:t>Ogni cassa di compensazione tiene, sotto il numero dell'assicurato, un conto individuale dei redditi da attività lucrative sui quali le sono stati versati contributi fino all'insorgenza del diritto ad una rendita di vecchiaia (art. 137 dell'ordinanza sull'assicurazione per la vecchiaia e per i superstiti del 31 ottobre 1947 [OAVS, RS 831.101]).</w:t>
      </w:r>
    </w:p>
    <w:p>
      <w:r>
        <w:rPr>
          <w:b/>
        </w:rPr>
        <w:t>E. 4.3</w:t>
      </w:r>
    </w:p>
    <w:p>
      <w:r>
        <w:t>La registrazione nel conto individuale dell'assicurato comprende, fra l'altro, il reddito annuo in franchi, l'anno di contribuzione e la durata contributiva espressa in mesi (art. 140 OAVS).</w:t>
      </w:r>
    </w:p>
    <w:p>
      <w:r>
        <w:rPr>
          <w:b/>
        </w:rPr>
        <w:t>E. 4.4</w:t>
      </w:r>
    </w:p>
    <w:p>
      <w:r>
        <w:t>Il periodo contributivo è completo se una persona presenta lo stesso numero di anni di contribuzione degli assicurati della sua classe d'età (art. 29ter cpv. 1 LAVS). Sono considerati anni di contribuzione i periodi (a) durante i quali una persona ha pagato i contributi, (b) durante i quali il suo coniuge, secondo l'art. 3 cpv. 3 LAVS, ha versato almeno il doppio del contributo minimo, e (c) durante i quali possono essere computati accrediti per compiti educativi o d'assistenza (art. 29ter cpv. 2 LAVS).</w:t>
      </w:r>
    </w:p>
    <w:p>
      <w:r>
        <w:rPr>
          <w:b/>
        </w:rPr>
        <w:t>E. 5.1</w:t>
      </w:r>
    </w:p>
    <w:p>
      <w:r>
        <w:t>Il calcolo della rendita è determinato dagli anni di contribuzione, dai redditi dell'attività lucrativa nonché dagli accrediti per compiti educativi o d'assistenza tra il 1° gennaio successivo alla data in cui l'avente diritto ha compiuto vent'anni e il 31 dicembre che precede l'insorgere dell'evento assicurato (età conferente il diritto alla rendita o decesso; art. 29bis cpv. 1 LAVS).</w:t>
      </w:r>
    </w:p>
    <w:p>
      <w:r>
        <w:rPr>
          <w:b/>
        </w:rPr>
        <w:t>E. 5.2</w:t>
      </w:r>
    </w:p>
    <w:p>
      <w:r>
        <w:t>La rendita è calcolata in base al reddito annuo medio. Esso si compone (a) dei redditi risultanti da un'attività lucrativa, (b) dagli accrediti per compiti educativi, e (c) dagli accrediti per compiti assistenziali (art. 29quater LAVS). Per il calcolo delle rendite, il Consiglio federale, tramite l'UFAS, ha allestito le Tabelle delle rendite, il cui uso è obbligatorio (art. 30bis LAVS; http://www.bsv.admin.ch/vollzug/documents/index/category:21/lang:ita).</w:t>
      </w:r>
    </w:p>
    <w:p>
      <w:r>
        <w:rPr>
          <w:b/>
        </w:rPr>
        <w:t>E. 5.3</w:t>
      </w:r>
    </w:p>
    <w:p>
      <w:r>
        <w:t>La rendita mensile completa di vecchiaia si compone (formula delle rendite): (a) di una frazione dell'importo minimo della rendita di vecchiaia (parte fissa della rendita) e (b) di una frazione del reddito annuo medio determinante (parte variabile della rendita; art. 34 cpv. 1 LAVS). La rendita parziale corrisponde a una frazione della rendita completa (art. 38 cpv. 1 LAVS). Per il calcolo della frazione è determinante il rapporto arrotondato tra il numero degli anni interi di contribuzione dell'assicurato e quello degli assicurati della sua classe d'età, come pure delle modificazioni apportate ai tassi di contribuzione (art. 38 cpv. 2 LAVS).</w:t>
      </w:r>
    </w:p>
    <w:p>
      <w:r>
        <w:rPr>
          <w:b/>
        </w:rPr>
        <w:t>E. 5.4</w:t>
      </w:r>
    </w:p>
    <w:p>
      <w:r>
        <w:t>L'art. 52 cpv. 1 OAVS illustra il rapporto tra il numero di anni interi di contribuzione dell'assicurato e quello degli assicurati della sua classe d'età, la rendita parziale in per cento della rendita completa e il corrispettivo numero della scala delle rendite. Il cpv. 2 della stessa disposizione predispone che è assegnata una rendita completa qualora il rapporto tra il numero degli anni interi di contribuzione dell'assicurato e quello degli assicurati della sua classe d'età comporti almeno il 97.73%. Questo sistema è stato concretizzato nelle Tabelle delle rendite.</w:t>
      </w:r>
    </w:p>
    <w:p>
      <w:r>
        <w:rPr>
          <w:b/>
        </w:rPr>
        <w:t>E. 5.5</w:t>
      </w:r>
    </w:p>
    <w:p>
      <w:r>
        <w:t>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w:t>
      </w:r>
    </w:p>
    <w:p>
      <w:r>
        <w:rPr>
          <w:b/>
        </w:rPr>
        <w:t>E. 5.6</w:t>
      </w:r>
    </w:p>
    <w:p>
      <w:r>
        <w:t>Un accredito per compiti educativi è computato agli assicurati per gli anni durante i quali essi esercitano l'autorità parentale su uno o più fanciulli che non hanno ancora compiuto i sedici anni. Tuttavia, ai genitori che esercitano in comune l'autorità parentale non sono accordati due crediti cumulativi (art. 29sexies cpv. 1 LAVS). L'accredito per compiti educativi corrisponde al triplo dell'importo della rendita di vecchiaia annua minima al momento dell'inizio del diritto alla rendita (art. 29sexies cpv. 2 LAVS). Esso è ripartito per metà tra i coniugi durante gli anni civili di matrimonio (art. 29sexies cpv. 3 LAVS) e deve essere diviso per il numero di anni di contribuzione (art.30 cpv. 2 LAVS). Gli accrediti per compiti educativi sono sempre attribuiti per l'intero anno civile. Nessun accredito è attribuito per l'anno in cui sorge il diritto. Sono invece attribuiti accrediti per l'anno in cui il diritto si estingue (art. 52f cpv. 1 OAI). L'accredito per compiti educativi corrispondente all'anno dello scioglimento del matrimonio è concesso al genitore al quale è stata attribuita l'autorità parentale (art. 52f cpv. 2 OAI).</w:t>
      </w:r>
    </w:p>
    <w:p>
      <w:r>
        <w:rPr>
          <w:b/>
        </w:rPr>
        <w:t>E. 6</w:t>
      </w:r>
    </w:p>
    <w:p>
      <w:r>
        <w:t>In concreto, come esposto dalla CSC in modo particolareggiato nella risposta al ricorso, la durata contributiva all'AVS/AI del ricorrente è effettivamente pari a sette anni e tre mesi. Infatti, benché per il calcolo della rendita siano determinanti unicamente gli anni tra il 1° gennaio successivo alla data in cui l'avente diritto ha compiuto i venti anni e il 31 dicembre che precede l'insorgere dell'evento assicurato (art. 29bis cpv. 1 LAVS), ossia sei anni e otto mesi (ottanta mesi), il ricorrente ha versato contributi fino al luglio 2010, per cui si possono aggiungere sette mesi alla sua durata contributiva per colmare le sue lacune di contribuzione rispetto alla sua classe d'età (art. 52c OAVS), durata che ammonta così a sette anni e tre mesi. Rispetto ai quarantaquattro anni di contribuzione degli assicurati della sua classe d'età, il diritto del ricorrente alla rendita di vecchiaia deve essere determinato sulla base della scala 7 (Tabelle delle rendite 2009, pagg. 10 e 11). La CSC ha stabilito che la somma dei redditi realizzati dal ricorrente in Svizzera equivale a Fr. 1'025'100.-, valore che non cambia dopo la sua rivalutazione in funzione del fattore 1 (Tabella complementare "Fattori di rivalutazione 2010"). Ne deriva un reddito annuo medio, secondo la formula (1'025'100 : 80 x 12), di Fr. 153'765.-. Visto che non sussiste un diritto ad accrediti per compiti educativi, le figlie del ricorrente essendo nate nel 1972 e 1982, il reddito annuo medio ammonta a Fr. 153'765.-, ossia, arrotondato all'importo superiore di Fr. 1'368.- secondo le Tabelle delle rendite 2009, Fr. 154'584.-. Questo reddito annuo medio è superiore al reddito annuo medio legale massimo per il 2010, che risulta essere pari a Fr. 82'080.-. Ora, al reddito annuo medio legale massimo nel 2010 corrisponde una rendita di vecchiaia mensile di Fr. 363.- (Tabelle delle rendite 2009, pag. 92). Allo stesso risultato si giungerebbe pure considerando il reddito effettivo, realizzato nel 2009, di Fr. 129'300.-. In effetti, il reddito annuo medio determinante, anche tenuto conto del reddito provvisorio di soli Fr. 13'000.- per il 2009, risulta essere già quasi il doppio del reddito medio determinante previsto dall'AVS.</w:t>
      </w:r>
    </w:p>
    <w:p>
      <w:r>
        <w:rPr>
          <w:b/>
        </w:rPr>
        <w:t>E. 7</w:t>
      </w:r>
    </w:p>
    <w:p>
      <w:r>
        <w:t>In conclusione, l'ammontare della rendita di vecchiaia mensile di Fr. 363.- dal 1° agosto al 31 dicembre 2010, e, previa indicizzazione, di Fr. 369.- dal 1° gennaio 2011, è corretto.</w:t>
      </w:r>
    </w:p>
    <w:p>
      <w:r>
        <w:rPr>
          <w:b/>
        </w:rPr>
        <w:t>E. 8</w:t>
      </w:r>
    </w:p>
    <w:p>
      <w:r>
        <w:t>Di conseguenza, il ricorso deve essere respinto e la decisione impugnata confermata.</w:t>
      </w:r>
    </w:p>
    <w:p>
      <w:r>
        <w:rPr>
          <w:b/>
        </w:rPr>
        <w:t>E. 9</w:t>
      </w:r>
    </w:p>
    <w:p>
      <w:r>
        <w:t>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10</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