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C-3357/2025 vom 12. Mai 2025</w:t>
      </w:r>
    </w:p>
    <w:p>
      <w:r>
        <w:t>Bundesverwaltungsgericht, 2025-05-12, DE</w:t>
      </w:r>
    </w:p>
    <w:p>
      <w:r>
        <w:rPr>
          <w:b/>
        </w:rPr>
        <w:t xml:space="preserve">Quelle: </w:t>
      </w:r>
      <w:r>
        <w:t>https://mcp.opencaselaw.ch/entscheid/bvger_C-3357_2025</w:t>
      </w:r>
    </w:p>
    <w:p>
      <w:r>
        <w:t>FR: TAF C-3357/2025 du 12 mai 2025</w:t>
      </w:r>
    </w:p>
    <w:p>
      <w:r>
        <w:t>IT: TAF C-3357/2025 del 12 maggio 2025</w:t>
      </w:r>
    </w:p>
    <w:p>
      <w:pPr>
        <w:pStyle w:val="Heading2"/>
      </w:pPr>
      <w:r>
        <w:t>Regeste</w:t>
      </w:r>
    </w:p>
    <w:p>
      <w:r>
        <w:t>Marktüberwachung</w:t>
      </w:r>
    </w:p>
    <w:p>
      <w:pPr>
        <w:pStyle w:val="Heading2"/>
      </w:pPr>
      <w:r>
        <w:t>Erwägungen</w:t>
      </w:r>
    </w:p>
    <w:p>
      <w:r>
        <w:rPr>
          <w:b/>
        </w:rPr>
        <w:t>E. 1</w:t>
      </w:r>
    </w:p>
    <w:p>
      <w:r>
        <w:t>Auf die Eingabe der Beschwerdeführerin vom 7. Mai 2025 (Datum Postaufgabe) wird nicht eingetreten.</w:t>
      </w:r>
    </w:p>
    <w:p>
      <w:r>
        <w:rPr>
          <w:b/>
        </w:rPr>
        <w:t>E. 2</w:t>
      </w:r>
    </w:p>
    <w:p>
      <w:r>
        <w:t>Das Original der Eingabe der Beschwerdeführerin vom 7. Mai 2025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Der Einzelrichter: Die Gerichtsschreiberin: Christoph Rohrer Nadja Francke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