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C-3355/2009 vom 11. Oktober 2010</w:t>
      </w:r>
    </w:p>
    <w:p>
      <w:r>
        <w:t>Bundesverwaltungsgericht, 2010-10-11, DE</w:t>
      </w:r>
    </w:p>
    <w:p>
      <w:r>
        <w:rPr>
          <w:b/>
        </w:rPr>
        <w:t xml:space="preserve">Quelle: </w:t>
      </w:r>
      <w:r>
        <w:t>https://mcp.opencaselaw.ch/entscheid/bvger_C-3355_2009</w:t>
      </w:r>
    </w:p>
    <w:p>
      <w:r>
        <w:t>FR: TAF C-3355/2009 du 11 octobre 2010</w:t>
      </w:r>
    </w:p>
    <w:p>
      <w:r>
        <w:t>IT: TAF C-3355/2009 del 11 ottobre 2010</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 (vgl. auch Art. 2 Abs. 4 VwVG).</w:t>
      </w:r>
    </w:p>
    <w:p>
      <w:r>
        <w:rPr>
          <w:b/>
        </w:rPr>
        <w:t>E. 1.3</w:t>
      </w:r>
    </w:p>
    <w:p>
      <w:r>
        <w:t>Als Adressat der angefochtenen Verfügung ist der Beschwerdeführer zu deren Anfechtung legitimiert. Auf die frist- und formgerecht eingereichte Beschwerde ist deshalb einzutreten (Art. 48 ff.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Instanz als Beschwerdeinstanz verfügt hat (Art. 49 VwVG) - die Unangemessenheit gerügt werden. Das Bundesverwaltungsgericht wendet im Beschwerdeverfahren das Bundesrecht von Amtes wegen an. Es ist gemäss Art. 62 Abs. 4 VwVG an die Begründung der Begehren nicht gebunden und kann die Beschwerde auch aus anderen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135 II 161 E. 2 S. 164 f., BGE 130 II 482 E. 2 S. 484, BGE 129 II 401 E. 2.2 S. 403).</w:t>
      </w:r>
    </w:p>
    <w:p>
      <w:r>
        <w:rPr>
          <w:b/>
        </w:rPr>
        <w:t>E. 3.2</w:t>
      </w:r>
    </w:p>
    <w:p>
      <w:r>
        <w:t>Der Begriff der ehelichen Gemeinschaft im Sinne des Bürgerrechtsgesetzes bedeutet mehr als nur das formelle Bestehen einer Ehe. Verlangt wird eine tatsächliche Lebensgemeinschaft, getragen vom Willen, die Ehe auch künftig aufrecht zu erhalten (BGE 130 ll 482 E. 2 S. 483 f.). Denn der Gesetzgeber wollte dem ausländischen Ehegatten eines Schweizer Bürgers die erleichterte Einbürgerung ermöglichen, um die Einheit des Bürgerrechts im Hinblick auf ihre gemeinsame Zukunft zu fördern (vgl. Botschaft des Bundesrats zur Änderung des Bürgerrechtsgesetzes vom 27. August 1987, BBl 1987 III 310). Ein Hinweis auf den fehlenden Willen der Ehegatten, die eheliche Gemeinschaft aufrecht zu erhalten, kann sich ergeben, wenn sie sich kurze Zeit nach der erleichterten Einbürgerung trennen oder die Scheidung einleiten (BGE 135 II 161 E. 2 S. 164 f. mit Hinweisen).</w:t>
      </w:r>
    </w:p>
    <w:p>
      <w:r>
        <w:rPr>
          <w:b/>
        </w:rPr>
        <w:t>E. 3.3</w:t>
      </w:r>
    </w:p>
    <w:p>
      <w:r>
        <w:t>Die erleichterte Einbürgerung kann mit Zustimmung der Behörde des Heimatkantons innert fünf Jahren für nichtig erklärt werden, wenn sie durch falsche Angaben oder Verheimlichung erheblicher Tatsachen erschlichen (Art. 41 Abs. 1 BüG), d.h. mit einem unlauteren und täuschenden Verhalten erwirkt worden ist. Arglist im Sinne des strafrechtlichen Betrugstatbestandes wird nicht verlangt.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S. 164 f. mit Hinweisen).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4.1</w:t>
      </w:r>
    </w:p>
    <w:p>
      <w:r>
        <w:t>Das Verfahren zur Nichtigerklärung der erleichterten Einbürgerung richtet sich nach den Bestimmungen des VwVG (Art. 1 Abs. 1 und Abs. 2 Bst. a VwVG). Danach obliegt es der Behörde, den Sachverhalt von Amtes wegen abzuklären (Art. 12 VwVG).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natürlichen Vermutungen (auch als tatsächliche Vermutungen bezeichnet) können sich in allen Bereichen der Rechtsanwendung ergeben, namentlich auch im öffentlichen Recht. Es handelt sich um Wahrscheinlichkeitsfolgerungen, die auf Grund der Lebenserfahrung gezogen werden. Die betroffene Person ist bei der Sachverhaltsabklärung mitwirkungspflichtig (BGE 135 II 161 E. 3 S. 165 f. mit Hinweisen).</w:t>
      </w:r>
    </w:p>
    <w:p>
      <w:r>
        <w:rPr>
          <w:b/>
        </w:rPr>
        <w:t>E. 4.2</w:t>
      </w:r>
    </w:p>
    <w:p>
      <w:r>
        <w:t>Die natürliche Vermutung gehört zur freien Beweiswürdigung.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einen Grund anführt, der es als wahrscheinlich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ehelicher Probleme nicht erkannte und den wirklichen Willen hatte, mit dem Schweizer Ehepartner auch weiterhin in einer stabilen ehelichen Gemeinschaft zu leben (BGE 135 II 161 E. 3 S. 165 f. mit Hinweisen).</w:t>
      </w:r>
    </w:p>
    <w:p>
      <w:r>
        <w:rPr>
          <w:b/>
        </w:rPr>
        <w:t>E. 5</w:t>
      </w:r>
    </w:p>
    <w:p>
      <w:r>
        <w:t>Der Beschwerdeführer wirft der Vorinstanz eine Verletzung des rechtlichen Gehörs vor, weil diese nach seiner abschliessenden Stellungnahme noch Abklärungen vorgenommen habe, über die er nicht informiert worden sei. Die Vorinstanz habe ihm dadurch die Möglichkeit entzogen, auf alle für sie relevanten Punkte einzugehen. Dies müsse dazu führen, dass die seinerzeit zurückbehaltenen Aktenstücke aus dem Recht zu weisen seien. Gleiches gelte für Aktenstücke, deren Absender die Vorinstanz anonymisiert habe.</w:t>
      </w:r>
    </w:p>
    <w:p>
      <w:r>
        <w:rPr>
          <w:b/>
        </w:rPr>
        <w:t>E. 5.1</w:t>
      </w:r>
    </w:p>
    <w:p>
      <w:r>
        <w:t>Der Anspruch auf rechtliches Gehör, wie ihn Lehre und Rechtsprechung aus Art. 29 Abs. 2 der Bundesverfassung der Schweizerischen Eidgenossenschaft vom 18. April 1999 (BV, SR 101) ableiten und wie er sich für das Bundesverwaltungsverfahren aus den Art. 29 ff. VwVG ergibt, umfasst eine Anzahl verschiedener verfassungsrechtlicher Verfahrensgarantien. Darunter fällt u.a. auch das Recht auf vorgängige Äusserung und Anhörung (vgl. Art. 30 Abs. 1 VwVG), das für die Prozessparteien regelmässig im Vordergrund steht und den Betroffenen einen Einfluss auf die Ermittlung des wesentlichen Sachverhaltes sichert. Ihnen kommt der Anspruch zu, sich hierzu vorgängig zu äussern und von der betreffenden Behörde alle dazu notwendigen Informationen zu erhalten (vgl. BVGE 2009/35 E. 6.4.1 S. 477 f. mit Hinweisen). Der vom Beschwerdeführer zitierte Anspruch auf ein faires Verfahren - Art. 6 Abs. 1 der Konvention vom 4. November 1950 zum Schutze der Menschenrechte und Grundfreiheiten (EMRK, SR 0.101) - geht über diesen verfassungsrechtlichen Anspruch nicht hinaus (vgl. Bernhard Waldmann/Jürg Bickel in: Praxiskommentar VwVG, Waldmann/ Weissenberger [Hrsg.], Zürich 2009, Art. 29 N 10).</w:t>
      </w:r>
    </w:p>
    <w:p>
      <w:r>
        <w:rPr>
          <w:b/>
        </w:rPr>
        <w:t>E. 5.2</w:t>
      </w:r>
    </w:p>
    <w:p>
      <w:r>
        <w:t>Im Falle des Beschwerdeführers ist unbestritten, dass er vor Verfügungserlass nur beschränkt Einsicht in die vorinstanzlichen Akten nehmen konnte. Auf einen Teil der vorenthaltenen Akten - so auf die Abklärungen bezüglich der Sperre im Grand Casino St. Gallen (Aktenstücke 52 und 53) - hat die Vorinstanz auch ihren Entscheid abgestützt. Die insoweit erfolgte Verletzung des rechtlichen Gehörs kann aber nur dann von Belang sein - und könnte allenfalls zur Rückweisung der Sache an die Vorinstanz führen - wenn auf die zusätzlichen Abklärungen zurückgegriffen werden müsste (vgl. Urteile des Bundesgerichts 1C_326/2009 vom 5. Februar 2010 E. 2.2 und 1C_231/2007 vom 14. November 2007 E. 2.2). Wäre der rechtserhebliche Sachverhalt, unabhängig davon, bereits hinreichend erstellt, so hätte es die Vorinstanz dabei bewenden lassen können und insoweit auch das rechtliche Gehör nicht ausweiten müssen.</w:t>
      </w:r>
    </w:p>
    <w:p>
      <w:r>
        <w:rPr>
          <w:b/>
        </w:rPr>
        <w:t>E. 5.3</w:t>
      </w:r>
    </w:p>
    <w:p>
      <w:r>
        <w:t>Dies trifft auch auf die Anfrage zu, welche die Vorinstanz am 16. September 2009 an das Spielcasino St. Gallen gerichtet hat. Dass die Spielsucht des Beschwerdeführers in seiner Ehe thematisiert wurde und die Anordnung von Eheschutzmassnamen nach sich zog, war bereits zuvor unbestritten. Die näheren Umstände und die technischen Einzelheiten der Spielsperre brauchten nicht weiter eruiert zu werden. Gleiches gilt auch für die Abklärungen zur zweiten Eheschliessung des Beschwerdeführers, welche dem Bundesamt bereits vorher bekannt war. Auf den Inhalt der Eingaben von B._______, die dem Beschwerdeführer im Zeitpunkt seiner abschliessenden Stellungnahme teils bekannt, teils unbekannt waren, nimmt die vorinstanzliche Verfügung ohnehin nicht Bezug. Sie stützt sich ebensowenig auf die anonymisierten Eingaben anderer Privatpersonen.</w:t>
      </w:r>
    </w:p>
    <w:p>
      <w:r>
        <w:rPr>
          <w:b/>
        </w:rPr>
        <w:t>E. 5.4</w:t>
      </w:r>
    </w:p>
    <w:p>
      <w:r>
        <w:t>Aus den genannten Gründen zieht die vom Beschwerdeführer erhobene Rüge der Gehörsverletzung keine rechtlichen Folgen nach sich. Soweit er sich darauf beruft, er habe sich nicht zur in Bezug auf die Nichtigerklärung erteilten Zustimmung des Heimatkantons äussern können, ist dies irrelevant. Die Zustimmungserklärung selbst entfaltet für den Betroffenen keine unmittelbaren Rechtswirkungen. Es genügt daher, wenn er erst durch die vorinstanzliche Verfügung hiervon in Kenntnis gesetzt wird und sich im Rechtsmittelverfahren dazu äussern kann (vgl. Urteil des Bundesgerichts 1C_324/2009 vom 16. November 2009 E. 2.2 und 2.3).</w:t>
      </w:r>
    </w:p>
    <w:p>
      <w:r>
        <w:rPr>
          <w:b/>
        </w:rPr>
        <w:t>E. 6</w:t>
      </w:r>
    </w:p>
    <w:p>
      <w:r>
        <w:t>Aufgrund des zeitlichen Ablaufs im Vorfeld der erleichterten Einbürgerung des Beschwerdeführers äusserte die Vorinstanz die Vermutung, dieser habe während des Einbürgerungsverfahrens falsche Angaben gemacht bzw. wesentliche Tatsachen verschwiegen.</w:t>
      </w:r>
    </w:p>
    <w:p>
      <w:r>
        <w:rPr>
          <w:b/>
        </w:rPr>
        <w:t>E. 6.1</w:t>
      </w:r>
    </w:p>
    <w:p>
      <w:r>
        <w:t>Nach dem unbestritten gebliebenen Akteninhalts steht fest, dass der Beschwerdeführer im Oktober 1998 in die Schweiz gelangte und hier ein Asylgesuch stellte. Er lernte im Mai 2000 die 13 Jahre ältere B._______ kennen, meldete im August 2000 das gemeinsame Eheversprechen an und heiratete sie am 1. Dezember 2000. Noch vor Erreichen der fünfjährigen Wohnsitz- und dreijährigen Ehedauer (vgl. Art. 27 Abs. 1 Bst. a BüG) stellte er am 4. September 2003 ein Gesuch um erleichterte Einbürgerung. Am 8. Juni 2004 unterzeichnete er gemeinsam mit seiner Ehefrau eine Erklärung, derzufolge eine ungetrennte, stabile eheliche Gemeinschaft bestand, und wurde am 24. Juni 2004 erleichtert eingebürgert. Noch während des Einbürgerungsverfahrens mieteten die Ehegatten eine zusätzliche Wohnung, in welcher sich der Ehemann zuerst zeitweilig und ab Mitte August 2004 ausschliesslich aufhielt. Im Februar 2005 reichten die Ehegatten ein gemeinsames Scheidungsbegehren ein.</w:t>
      </w:r>
    </w:p>
    <w:p>
      <w:r>
        <w:rPr>
          <w:b/>
        </w:rPr>
        <w:t>E. 6.2</w:t>
      </w:r>
    </w:p>
    <w:p>
      <w:r>
        <w:t>Bereits diese äusserlichen Indizien führen zur Vermutung, dass der Beschwerdeführer spätestens im Zeitpunkt der erleichterten Einbürgerung keinen wirklichen Ehewillen mehr besass. Dementsprechend stellt sich die Frage, ob seine dagegen gerichteten Argumente eine andere Schlussfolgerung erlauben.</w:t>
      </w:r>
    </w:p>
    <w:p>
      <w:r>
        <w:rPr>
          <w:b/>
        </w:rPr>
        <w:t>E. 7</w:t>
      </w:r>
    </w:p>
    <w:p>
      <w:r>
        <w:t>Der Beschwerdeführer macht geltend, die Stabilität und der gemeinsame Wunsch zur Fortsetzung der Ehe seien insbesondere daraus ersichtlich, dass man überwiegend in der gemeinsamen Wohnung gelebt habe, dass man hingegen die zusätzliche Wohnung nur angemietet habe, um dem Ruhebedürfnis der kranken Ehefrau zu entsprechen. Der beiderseitige Ehewille sei auch daraus ersichtlich, dass man ab Sommer 2003 bis Mai 2004 eine Paartherapie absolviert habe. Er räumt weiterhin ein, er habe sich - ebenfalls bis Mai 2004 - einer Therapie wegen seiner Spielsucht unterzogen, meint aber, dass diese Sucht keine negativen Rückschlüsse auf seine Ehe zulasse. Schliesslich weist der Beschwerdeführer auch daraufhin, dass er gar keine Scheidung gewollt habe und noch während des laufenden Scheidungsverfahrens versucht habe, seine Ehefrau umzustimmen.</w:t>
      </w:r>
    </w:p>
    <w:p>
      <w:r>
        <w:rPr>
          <w:b/>
        </w:rPr>
        <w:t>E. 7.1</w:t>
      </w:r>
    </w:p>
    <w:p>
      <w:r>
        <w:t>Entgegen der Ansicht des Beschwerdeführers deutet die Anmietung der Zweitwohnung im November 2003 nicht auf eine stabile Ehe und erst recht nicht auf eine - so wie es dem Wortlaut der Erklärung vom 8. Juni 2004 entspricht - ungetrennte Gemeinschaft an derselben Adresse hin. Der Umstand, dass einer der Ehegatten, aus welchen Gründen auch immer, Rückzugsmöglichkeiten suchte, spricht vielmehr dafür, dass das tägliche Zusammensein zur Überforderung wurde.</w:t>
      </w:r>
    </w:p>
    <w:p>
      <w:r>
        <w:rPr>
          <w:b/>
        </w:rPr>
        <w:t>E. 7.2</w:t>
      </w:r>
    </w:p>
    <w:p>
      <w:r>
        <w:t>Von der Ex-Ehefrau des Beschwerdeführers wird dies auch bestätigt. Sie hat bei ihrer rogatorischen Einvernahme vom 28. Oktober 2005 erklärt, es habe bereits zu Beginn der Ehe Meinungsverschiedenheiten gegeben. Von der von ihrem Ehemannes schon früher gewünschten Zweitwohnung habe sie sich schliesslich, im Herbst 2003, eine vorübergehende Beruhigung ihrer Ehe versprochen. Die Schilderungen der Ex-Ehepartner widersprechen sich zwar insofern, als beide sich gegenseitig das Bedürfnis für die Anmietung der Zusatzwohnung unterstellen. Letztlich kommt es hierauf aber nicht an, spricht doch auch der Umstand, dass die Ehegatten während des Einbürgerungsverfahrens eine Paartherapie - und der Beschwerdeführer darüber hinaus auch eine Suchtherapie - in Angriff nahmen, dafür, dass ihr Zusammenleben problembehaftet war. Dass eine gemeinsame Hoffnung, die Ehe zu retten, bestand, soll dabei gar nicht bestritten werden, und es erscheint vor diesem Hintergrund nachvollziehbar, dass die Ehegatten trotz der bestehenden Spannungen die Erklärung vom 8. Juni 2004 unterzeichneten.</w:t>
      </w:r>
    </w:p>
    <w:p>
      <w:r>
        <w:rPr>
          <w:b/>
        </w:rPr>
        <w:t>E. 7.3</w:t>
      </w:r>
    </w:p>
    <w:p>
      <w:r>
        <w:t>Wann eine eheliche Beziehungskrise den Punkt erreicht, wo der Bestand der Ehe tatsächlich gefährdet ist, ist allerdings - so wie hier - nicht ohne Weiteres erkennbar. Wohl aber können äussere Anzeichen dafür sprechen, dass dieser Punkt überschritten wurde. Im vorliegenden Fall sprechen die bisherigen Erwägungen dafür, dass die Ehe des Beschwerdeführers schon während des Einbürgerungsverfahrens erheblichen Belastungen ausgesetzt war; letzte Zweifel hieran lassen sich - auf den ersten Blick - nicht ganz ausschliessen, haben doch sowohl der Beschwerdeführer wie auch seine Ex-Ehefrau betont, während dieser Zeit überwiegend in der gemeinsamen Wohnung gelebt und den Fortbestand ihrer Lebensgemeinschaft nicht in Frage gestellt zu haben. Die nachträgliche Entwicklung ihrer Ehe rückt diese Zweifel jedoch in den Hintergrund.</w:t>
      </w:r>
    </w:p>
    <w:p>
      <w:r>
        <w:rPr>
          <w:b/>
        </w:rPr>
        <w:t>E. 7.3.1</w:t>
      </w:r>
    </w:p>
    <w:p>
      <w:r>
        <w:t>Bereits zwei Monate nach der erleichterten Einbürgerung zog der Beschwerdeführer in die zuvor nur zeitweise benutzte Zweitwohnung um. B._______ hat dies bei ihrer Befragung vom 28. Oktober 2005 mit neu aufgetretenen ehelichen Spannungen begründet und ausgeführt, dass zunächst nur eine vierwöchige Trennungszeit beabsichtigt gewesen sei. Tatsache ist jedoch, dass es nach dieser räumlichen Trennung nicht einmal mehr versuchsweise zur Wiederaufnahme der Lebensgemeinschaft kam. Die Ex-Ehefrau hat dies mit dem Kinderwunsch und den wiederholt geäusserten Scheidungsabsichten ihres Ehemannes erklärt. Ihre Angaben sind durchweg glaubhaft, da sie den gesamten Eheverlauf bis zur endgültigen Trennung aus einer dem Beschwerdeführer wohlwollenden Perspektive schildern.</w:t>
      </w:r>
    </w:p>
    <w:p>
      <w:r>
        <w:rPr>
          <w:b/>
        </w:rPr>
        <w:t>E. 7.3.2</w:t>
      </w:r>
    </w:p>
    <w:p>
      <w:r>
        <w:t>Der Beschwerdeführer hat sich nicht dazu geäussert, warum er bereits im August 2004 aus der bisherigen gemeinsamen Wohnung ausgezogen ist. Statt dessen macht er geltend, er selbst habe weder Trennung noch Scheidung gewollt. Doch selbst wenn er, wie behauptet, versucht hat, seine Ehefrau von ihrem Scheidungswunsch abzubringen, so kann daraus nicht abgeleitet werden, dass er die bereits zuvor eingetretene Zerrüttung der Ehe nicht wahrgenommen hat. Fest steht, dass er das im Februar 2005 eingereichte Scheidungsbegehren mitunterzeichnet hat und damit das Scheitern der Ehe anerkannt hat. Dass er dabei ambivalente Gefühle hegte, ist völlig ohne Belang ebenso wie der Umstand, dass er seiner krebskranken Ehefrau noch während der Trennungszeit seine Unterstützung angeboten hat. Positive Rückschlüsse auf die Qualität seiner Ehe lassen sich daraus auch deshalb nicht ziehen, weil ein angeblich damals gutes Einvernehmen die nachfolgende Trennung und Scheidung erst recht unverständlich macht. Die zeitliche Abfolge der Geschehnisse innerhalb weniger Monate lässt - trotz der offensichtlich auch nach der Trennung fortbestehenden affektiven Bindung der Ehegatten - kaum eine andere Schlussfolgerung zu, als dass ihre Ehe schon im Zeitpunkt der erleichterten Einbürgerung keine Zukunft mehr hatte.</w:t>
      </w:r>
    </w:p>
    <w:p>
      <w:r>
        <w:rPr>
          <w:b/>
        </w:rPr>
        <w:t>E. 7.4</w:t>
      </w:r>
    </w:p>
    <w:p>
      <w:r>
        <w:t>Auch die abschliessende Stellungnahme im vorinstanzlichen Verfahren, die der Beschwerdeführer als Bestandteil seiner Beschwerde verstanden wissen will, enthält keine Ausführungen, die über das jetzige Vorbringen hinausgehen und nachvollziehbar erklären könnten, warum es in seiner angeblich stabilen Ehe innerhalb von zwei Monaten nach der erleichterten Einbürgerung zur Trennung und innerhalb weiterer sechs Monate zum gemeinsamen Scheidungsbegehren kam. Diese Stellungnahme nimmt insbesondere Bezug auf verschiedene Eingaben von B._______, die der Beschwerdeführer als Meinungsäusserungen einer enttäuschten Ehefrau abtut und aus dem Recht gewiesen sehen will. Angesichts des Umstands, dass die Vorinstanz hierauf gar nicht abgestellt hat, ist darauf nicht weiter einzugehen. Allerdings hat der Beschwerdeführer in seiner abschliessenden Stellungnahme (S. 58) eingeräumt, dass es u.a. wegen seiner Casinobesuche und der Diskussionen ums Geld eheliche Probleme gegeben habe. Schon angesichts dessen wäre von ihm zu erwarten gewesen, dass er eine plausible Erklärung für die angeblich im Einbürgerungszeitpunkt noch unvorhersehbare Trennung abgibt. Hierfür reicht es nicht aus, dass er seiner Ehefrau den Wunsch nach Trennung und Scheidung unterstellt, war er es doch selbst, der hierfür mit seinem Auszug aus der gemeinsamen Wohnung das erste äusserliche Indiz geschaffen hat.</w:t>
      </w:r>
    </w:p>
    <w:p>
      <w:r>
        <w:rPr>
          <w:b/>
        </w:rPr>
        <w:t>E. 8</w:t>
      </w:r>
    </w:p>
    <w:p>
      <w:r>
        <w:t>Um die gegen ihn sprechende Vermutung, sich die erleichterte Einbürgerung erschlichen zu haben, zu entkräften, hat der Beschwerdeführer schliesslich mehrere Beweismittel angeboten und beanstandet, dass schon die Vorinstanz - unter Verletzung seines rechtlichen Gehörs - hierauf nicht eingegangen sei. Vor diesem Hintergrund stellt sich die Frage, ob die Vorinstanz weitere Abklärungen hätte treffen müssen bzw. ob im Rechtsmittelverfahren noch Beweiserhebungen erforderlich sind.</w:t>
      </w:r>
    </w:p>
    <w:p>
      <w:r>
        <w:rPr>
          <w:b/>
        </w:rPr>
        <w:t>E. 8.1</w:t>
      </w:r>
    </w:p>
    <w:p>
      <w:r>
        <w:t>Art. 19 VwVG i.V.m. Art. 37 des Bundesgesetzes über den Bundeszivilprozess vom 4. Dezember 1947 (BZP, SR 273) verpflichtet die Behörde nicht, alles und jedes, was wünschbar wäre, abzuklären. Bei der Auswahl der Beweismittel - bei der eine Zeugeneinvernahme ohnehin nur subsidiär wäre - berücksichtigt sie vielmehr deren Tauglichkeit und Beweiskraft (vgl. Alfred Kölz/Isabelle Häner, Verwaltungsverfahren und Verwaltungsrechtspflege des Bundes, 2. Auflage, Zürich 1998, Rz. 276). Zusätzliche Abklärungen sind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131 I 153 E. 3 S. 157).</w:t>
      </w:r>
    </w:p>
    <w:p>
      <w:r>
        <w:rPr>
          <w:b/>
        </w:rPr>
        <w:t>E. 8.2</w:t>
      </w:r>
    </w:p>
    <w:p>
      <w:r>
        <w:t>Im vorliegenden Fall kann davon ausgegangen werden, dass weitere Abklärungen - die der Beschwerdeführer unter Verweis auf seine abschliessende Stellungnahme im Vorverfahren für erforderlich hält - nicht zu neuen Erkenntnissen führen würden. Aus der von ihm beantragten Einholung von Berichten über die absolvierte Paartherapie kann er in keinem Fall etwas zu seinen Gunsten herleiten, liegt es doch im Wesen einer solchen Therapie, dass sie nur im Fall von Beziehungsproblemen in Anspruch genommen wird. Allenfalls könnte ein Wunsch der Ehegatten zur Lösung ihrer Probleme attestiert werden; die rechtserhebliche Beweisfrage wäre damit jedoch keinesfalls geklärt. Gleiches gälte für die beantragte Einvernahme von C._______ und D.________, die bezeugen sollen, dass der Scheidungswunsch von seiner Ehefrau ausgegangen sei. Es ist ebenfalls ohne Belang, dass der Beschwerdeführer noch nach Einreichung des gemeinsamen Scheidungsbegehrens seine Ehefrau zum Zusammenbleiben überreden wollte; auch auf eine entsprechende Anfrage beim seinerzeit für die Scheidung zuständigen Kreisgericht St. Gallen kann daher verzichtet werden. Soweit der Beschwerdeführer anführt, die Hausärztin der Ex-Ehegatten, E._______, könne zur weiteren Aufhellung der Ehegeschichte und ihres Endes beitragen, ist dies viel zu unpräzise und lässt nicht erwarten, dass diese sich zur Stabilität der Ehe im Einbürgerungszeitpunkt äussern könnte. Für dieses hier allein relevante Beweisthema haben auch die zusätzlich als Beweismittel angebotenen Arbeitgeberbestätigungen keinerlei Bedeutung.</w:t>
      </w:r>
    </w:p>
    <w:p>
      <w:r>
        <w:rPr>
          <w:b/>
        </w:rPr>
        <w:t>E. 8.3</w:t>
      </w:r>
    </w:p>
    <w:p>
      <w:r>
        <w:t>Schliesslich hat der Beschwerdeführer beantragt, im vorliegenden Verfahren sei eine mündliche Parteiverhandlung bzw. seine persönliche Befragung durchzuführen. Hierzu ist festzustellen, dass das Verwaltungsrechtspflegeverfahren vom Grundsatz der Schriftlichkeit geprägt ist (vgl. Fritz Gygi, Bundesverwaltungsrechtspflege, Bern 1983, S. 65 und 201) und kein Anspruch auf eine mündliche Anhörung bzw. Parteibefragung besteht (BGE 134 I 140 E. 5.3 S. 148; Patrick Krauskopf/ Kathrin Emmenegger in Waldmann/Weissenberger, a.a.O., Art. 12 N. 74 und 105). Hierauf kann sich also auch der Beschwerdeführer nicht berufen. Der von ihm zitierte Art. 40 VGG, der das Öffentlichkeitsgebot präzisiert, gelangt hier nicht zur Anwendung.</w:t>
      </w:r>
    </w:p>
    <w:p>
      <w:r>
        <w:rPr>
          <w:b/>
        </w:rPr>
        <w:t>E. 8.3.1</w:t>
      </w:r>
    </w:p>
    <w:p>
      <w:r>
        <w:t>Der Beschwerdeführer möchte sich vor allem deshalb mündlich vor Gericht äussern, weil er einen persönlichen Eindruck hinterlassen will und meint, den Eingaben und Behauptungen seiner Ex-Ehefrau werde ansonsten zu grosse Bedeutung beigemessen. Damit macht er aber auch keine Gründe für eine Beweiserhebung im Rahmen von Art. 12 Bst. b VwVG geltend. Wie bereits dargelegt, wird im vorliegenden Beschwerdeverfahren ohnehin nur auf die Einvernahme der Ex-Ehefrau vom 28. Oktober 2005 abgestellt; ansonsten geht es dem Beschwerdeführer lediglich darum, seine eigene Sicht der Dinge darzulegen. Hiervon können keine neuen, über das Beschwerdevorbringen hinausgehenden Erkenntnisse erwartet werden.</w:t>
      </w:r>
    </w:p>
    <w:p>
      <w:r>
        <w:rPr>
          <w:b/>
        </w:rPr>
        <w:t>E. 8.3.2</w:t>
      </w:r>
    </w:p>
    <w:p>
      <w:r>
        <w:t>Zwar hat der Beschwerdeführer angeführt, er wolle sich im Rahmen einer persönlichen Befragung auch zu seinem angeblichen und von B._______ bei ihrer Einvernahme thematisierten Kinderwunsch äussern. Ein solcher Verweis auf künftiges Vorbringen ist jedoch unzulänglich. Art. 52 VwVG erfordert eine vollständige Begründung der Beschwerde, d.h. eine Bezugnahme auf alle relevanten Punkte der Verfügung. Aus der Begründung muss auch hervorgehen, inwiefern die tatsächlichen oder rechtlichen Erwägungen der Verfügung unrichtig oder nicht stichhaltig sind (vgl. André Moser in: Christoph Auer/Markus Müller/ Benjamin Schindler [Hrsg.], Kommentar zum Bundesgesetz über das Verwaltungsverfahren [VwVG], Zürich/St. Gallen 2008, Art. 52 Rz. 7; vgl. auch Urteil des Bundesverwaltungsgerichts C-1786/2007 vom 3. Juni 2010 E. 5). Auf eine derartige Begründung hat der Beschwerdeführer - was das Problem des Kinderwunsches betrifft - in seiner Rechtsmitteleingabe verzichtet. Sein eventuell rechtserhebliches Vorbringen kann er nicht für einen späteren Zeitpunkt in Aussicht stellen.</w:t>
      </w:r>
    </w:p>
    <w:p>
      <w:r>
        <w:rPr>
          <w:b/>
        </w:rPr>
        <w:t>E. 9</w:t>
      </w:r>
    </w:p>
    <w:p>
      <w:r>
        <w:t>Zusammenfassend ist festzustellen, dass der Beschwerdeführer die von der Vorinstanz gezogenen Schlussfolgerungen nicht hat entkräften können. Es ist davon auszugehen, dass die Stabilität seiner ehelichen Lebensgemeinschaft bereits während des Einbürgerungsverfahrens erheblich erschüttert war und dass diese Situation innerhalb von zwei Monaten nach der erleichterten Einbürgerung dazu führte, dass er endgültig in die zuvor nur zeitweilig benutzte Zweitwohnung umzog. Dass die Trennung - äusseres Zeichen für das Zerwürfnis der Ehegatten - möglicherweise als Bedenkzeit gedacht war - spielt dabei keine Rolle. Ebenso wenig ist die über die Trennung hinausgehende emotionale Bindung der früheren Partner ein Indiz für eine im Zeitpunkt der Einbürgerung stabile Ehe. Dafür, dass es erst später zu einer unvorhersehbaren Erschütterung kam, hat der Beschwerdeführer jedenfalls weder nachvollziehbare Gründe noch entsprechende Beweise angeführt; insbesondere ist es nicht überzeugend, wenn er, der den ersten Trennungsschritt unternommen hat, sich lapidar auf den angeblichen Scheidungswunsch seiner Ehefrau beruft. Diese selbst hat bei ihrer rogatorischen Einvernahme vom 28. Oktober 2005 mehrere Gründe für das Scheitern der Beziehung anklingen lassen, u.a. den Wunsch ihres muslimischen Ehemannes nach Kindern, zunächst verbunden mit dem Wunsch nach einer Zweitehe. Hierzu hat sich A._______ im vorliegenden Verfahren nicht geäussert, sondern ganz allgemein - und insofern für eine Beweiserhebung unzulänglich - eine Stellungnahme im Rahmen einer Parteibefragung in Aussicht gestellt. Die angefochtene Verfügung geht demzufolge zu recht davon aus, dass der Beschwerdeführer im massgeblichen Zeitpunkt keinen auf die Zukunft gerichteten Ehewillen besass und sich die erleichterte Einbürgerung erschlichen hat.</w:t>
      </w:r>
    </w:p>
    <w:p>
      <w:r>
        <w:rPr>
          <w:b/>
        </w:rPr>
        <w:t>E. 10</w:t>
      </w:r>
    </w:p>
    <w:p>
      <w:r>
        <w:t>Die vorinstanzliche Verfügung vom 1. Mai 2009 ist somit im Ergebnis als rechtmässig und angemessen zu bestätigen (Art. 49 VwVG) und die Beschwerde infolgedessen abzuweisen.</w:t>
      </w:r>
    </w:p>
    <w:p>
      <w:r>
        <w:rPr>
          <w:b/>
        </w:rPr>
        <w:t>E. 11</w:t>
      </w:r>
    </w:p>
    <w:p>
      <w:r>
        <w:t>Bei diesem Ausgang des Verfahrens sind dem Beschwerdeführer die Kosten aufzuerlegen (vgl. Art. 63 Abs. 1 VwVG i.V.m. Art. 1 und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