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C-334/2018 vom 9. Dezember 2019</w:t>
      </w:r>
    </w:p>
    <w:p>
      <w:r>
        <w:t>Bundesverwaltungsgericht, 2019-12-09, DE</w:t>
      </w:r>
    </w:p>
    <w:p>
      <w:r>
        <w:rPr>
          <w:b/>
        </w:rPr>
        <w:t xml:space="preserve">Quelle: </w:t>
      </w:r>
      <w:r>
        <w:t>https://mcp.opencaselaw.ch/entscheid/bvger_C-334_2018</w:t>
      </w:r>
    </w:p>
    <w:p>
      <w:r>
        <w:t>FR: TAF C-334/2018 du 9 décembre 2019</w:t>
      </w:r>
    </w:p>
    <w:p>
      <w:r>
        <w:t>IT: TAF C-334/2018 del 9 dicembre 2019</w:t>
      </w:r>
    </w:p>
    <w:p>
      <w:pPr>
        <w:pStyle w:val="Heading2"/>
      </w:pPr>
      <w:r>
        <w:t>Regeste</w:t>
      </w:r>
    </w:p>
    <w:p>
      <w:r>
        <w:t>Rentenrevision</w:t>
      </w:r>
    </w:p>
    <w:p>
      <w:pPr>
        <w:pStyle w:val="Heading2"/>
      </w:pPr>
      <w:r>
        <w:t>Erwägungen</w:t>
      </w:r>
    </w:p>
    <w:p>
      <w:r>
        <w:rPr>
          <w:b/>
        </w:rPr>
        <w:t>E. 1.1</w:t>
      </w:r>
    </w:p>
    <w:p>
      <w:r>
        <w:t>Gemäss Art. 31 VGG (SR 173.32)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 Adressatin ist die Beschwerdeführerin von der angefochtenen Verfügung berührt und sie kann sich auf ein schutzwürdiges Interesse an deren Aufhebung oder Änderung berufen (Art. 59 ATSG; Art. 48 Abs. 1 VwVG).</w:t>
      </w:r>
    </w:p>
    <w:p>
      <w:r>
        <w:rPr>
          <w:b/>
        </w:rPr>
        <w:t>E. 1.4</w:t>
      </w:r>
    </w:p>
    <w:p>
      <w:r>
        <w:t>Da die Beschwerde im Übrigen frist- und formgerecht (Art 60 Abs. 1 ATSG und Art. 52 Abs. 1 VwVG) eingereicht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 Januar 2018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3. Januar 2018) eingetretenen Sachverhalt ab (BGE 132 V 215 E. 3.1.1). Tatsachen, die jenen Sachverhalt seither verändert haben, sollen im Normalfall Gegenstand einer neuen Verwaltungsverfügung sein (BGE 121 V 362 E. 1b).</w:t>
      </w:r>
    </w:p>
    <w:p>
      <w:r>
        <w:rPr>
          <w:b/>
        </w:rPr>
        <w:t>E. 3</w:t>
      </w:r>
    </w:p>
    <w:p>
      <w:r>
        <w:t>Vorab ist zu prüfen, ob die IVSTA angesichts des von der IV-Stelle des Kantons B._______ eingeleiteten Revisionsverfahrens und die durch jene durchgeführten Abklärungen die zuständige Verfügungsbehörde war.</w:t>
      </w:r>
    </w:p>
    <w:p>
      <w:r>
        <w:rPr>
          <w:b/>
        </w:rPr>
        <w:t>E. 3.1</w:t>
      </w:r>
    </w:p>
    <w:p>
      <w:r>
        <w:t>Zuständig ist in der Regel die IV-Stelle in deren Kantonsgebiet der Versicherte im Zeitpunkt der Anmeldung seinen Wohnsitz hat. Der Bundesrat ordnet die Zuständigkeit in Sonderfällen (Art. 55 Abs. 1 IVG). Verlegt eine versicherte Person, die ihren Wohnsitz in der Schweiz hat, während des Verfahrens ihren Wohnsitz ins Ausland, so geht die Zuständigkeit auf die IV-Stelle für Versicherte im Ausland über (Art. 40 Abs. 2quater IVV).</w:t>
      </w:r>
    </w:p>
    <w:p>
      <w:r>
        <w:rPr>
          <w:b/>
        </w:rPr>
        <w:t>E. 3.2</w:t>
      </w:r>
    </w:p>
    <w:p>
      <w:r>
        <w:t>Die Beschwerdeführerin hatte im Zeitpunkt der Einleitung des Revisionsverfahrens Anfang September 2016 (Fragebogen Rentenrevision vom 2. September 2016, IV-act. 30) ihren Wohnsitz im Kanton B._______, bevor sie anschliessend ihren Wohnsitz nach Spanien verlegte (vgl. IV-act. 4). Am 19. Dezember 2016 (IV-act. 5) trat die IV-Stelle des Kantons B._______ die Akten an die IVSTA ab. Die IV-Stelle des Kantons war somit noch zuständig die Rentenrevision einzuleiten, und es ist auch nicht zu beanstanden, dass die IVSTA anschliessend zufolge Wechsels der Zuständigkeit gemäss Art. 40 Abs. 2quater IVV die Verfügung erlassen hat. Die nach Verfügungserlass erfolgte erneute Wohnsitznahme in der Schweiz ist in diesem Zusammenhang unbeachtlich.</w:t>
      </w:r>
    </w:p>
    <w:p>
      <w:r>
        <w:rPr>
          <w:b/>
        </w:rPr>
        <w:t>E. 4.1</w:t>
      </w:r>
    </w:p>
    <w:p>
      <w:r>
        <w:t>Gemäss Art. 17 Abs. 1 ATSG wird eine Rente von Amtes wegen oder auf Gesuch hin für die Zukunft entsprechend erhöht, herabgesetzt oder aufgehoben, wenn sich der Invaliditätsgrad des Rentenbezügers erheblich verändert hat.</w:t>
      </w:r>
    </w:p>
    <w:p>
      <w:r>
        <w:rPr>
          <w:b/>
        </w:rPr>
        <w:t>E. 4.1.1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(vgl. BGE 141 V 9 E. 2.3).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Bei den Renten der Invalidenversicherung ist grundsätzlich jede Änderung des Sachverhalts, die zu einer Über- oder Unterschreitung eines Schwellenwertes (vgl. Art. 28 Abs. 2 IVG) führt, als erheblich zu betrachten (BGE 133 V 545 E. 6 f.; SVR 2010 IV Nr. 53 S. 165, 9C_8/2010 E. 3.1). Liegt in diesem Sinne ein Revisionsgrund vor, ist der Rentenanspruch in rechtlicher und tatsächlicher Hinsicht allseitig zu prüfen (BGE 117 V 198 E. 4b; SVR 2004 IV Nr. 17 S. 53; Urteil des BGer 9C_223/2011 vom 3. Juni 2011 E. 3.1).</w:t>
      </w:r>
    </w:p>
    <w:p>
      <w:r>
        <w:rPr>
          <w:b/>
        </w:rPr>
        <w:t>E. 4.1.2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Vorliegend strittig ist, ob sich der Gesundheitszustand der Beschwerdeführerin seit der Rentenzusprache am 8. September 2015 verändert hat. Es ist somit der Sachverhalt im Zeitpunkt der Rentenzusprache mit demjenigen im Zeitpunkt der angefochtenen Revisionsverfügung vom 3. Januar 2018 zu vergleichen.</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In diesem Zusammenhang gilt es allerdings zu beachten, dass auch die Einschätzungen von behandelnden Hausärzten und Spezialisten nicht von vornherein unbeachtlich sind; vielmehr sind diese im Rahmen der freien Beweiswürdigung zu berücksichtigen, zumal die Behörde und das Gericht auch auf die speziellen, etwa dank der langjährigen medizinischen Betreuung nur einem Hausarzt zugänglichen Erkenntnisse des Gesundheitszustandes eines Versicherten abstellen können (vgl. dazu die Urteile des BGer 4A_526/2014 vom 17. Dezember 2014 E. 2.4 und 9C_468/2009 vom 9. September 2009 E. 3.3).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5</w:t>
      </w:r>
    </w:p>
    <w:p>
      <w:r>
        <w:t>Nachfolgend ist zu prüfen, ob die IVSTA die Rente der Beschwerdeführerin zu Recht revisionsweise aufgehoben hat.</w:t>
      </w:r>
    </w:p>
    <w:p>
      <w:r>
        <w:rPr>
          <w:b/>
        </w:rPr>
        <w:t>E. 5.1</w:t>
      </w:r>
    </w:p>
    <w:p>
      <w:r>
        <w:t>Die als Vergleichszeitpunkt massgebende Verfügung vom 8. September 2015 basierte im Wesentlichen auf dem Schreiben von Dr. med. D._______, Fachärztin für Psychiatrie und Psychotherapie, vom 12. Mai 2014 (IV-act. 104, S. 5 ff.), auf dem Bericht von PD Dr. med. F._______, Facharzt für Innere Medizin und Rheumatologie, Physikalische Medizin und Rehabilitation, vom 22. Januar 2015 (IV-act. 67) sowie auf der Stellungnahme von Dr. med. G._______, Fachärztin für Neurologie beim RAD, vom 23. Juli 2015 (IV-act. 54 S. 12). Den genannten medizinischen Unterlagen sind folgende Diagnosen und Angaben zur Arbeitsfähigkeit zu entnehmen: 1) Anpassungsstörung mit längerer depressiver Reaktion (ICD-10 F43.21), 2) Probleme mit der Lebensbewältigung (ICD-10 Z73), 3) hochgradiger Verdacht auf seronegative Spondyloarthropathie bei chronisch entzündlicher Darmerkrankung (Morbus Crohn), Coxitis links, Verdacht auf ISG-Arthritis links (ICD-10 M46.09, K50.0) und 4) Lumbovertebrales bis lumbospondylogenes Syndrom links (ICD-10 M54.5, M54.4). Dr. med. D._______, Fachärztin für Psychiatrie und Psychotherapie, und PD Dr. med. F._______, Facharzt für Innere Medizin und Rheumatologie, Physikalische Medizin und Rehabilitation, erachteten die Beschwerdeführerin in der bisherigen Tätigkeit im Gastgewerbe sowie auch in jeglichen denkbaren behinderungsangepassten Tätigkeiten als zu 100 % arbeitsunfähig. Dr. med. G._______, Fachärztin für Neurologie beim RAD, schloss sich diesen Einschätzungen an und stellte fest, seit 26. Februar 2014 bestehe eine anhaltende Arbeitsunfähigkeit in jeglichen Tätigkeiten und aufgrund der geplanten Hüftoperationen mit einer daran anschliessenden Rekonvaleszenzzeit von mindestens sechs Monaten sei weiterhin mit einer Arbeitsunfähigkeit zu rechnen, so dass es sich rechtfertige den Anspruch auf Rentenleistungen gestützt auf die vorhandenen Akten zu prüfen und nach Ablauf eines Jahres den Anspruch im Rahmen einer Rentenrevision wieder zu überprüfen.</w:t>
      </w:r>
    </w:p>
    <w:p>
      <w:r>
        <w:rPr>
          <w:b/>
        </w:rPr>
        <w:t>E. 5.2</w:t>
      </w:r>
    </w:p>
    <w:p>
      <w:r>
        <w:t>Die angefochtene Verfügung vom 3. Januar 2018 beruht im Wesentlichen auf dem Formularbericht von Dr. med. I._______, Facharzt für Gastroenterologie und Innere Medizin, vom 9. September 2016 (IV-act. 226) sowie auf dem Bericht vom 14. September 2016 (IV-act. 235), auf dem Bericht des Spitals J._______, Orthopädie, vom 16. September 2016 (IV-act. 17), auf dem Bericht von Dr. med. K._______, Facharzt für Allgemeinmedizin, vom 21. September 2016 (IV-act. 23) sowie auf den Stellungnahmen von Dr. med. L._______, Facharzt für Allgemeinmedizin beim RAD, vom 27. Februar 2017 (IV-act. 218), vom 11. Juli 2017 (IV-act. 218) und vom 11. Dezember 2017 (IV-act. 241).</w:t>
      </w:r>
    </w:p>
    <w:p>
      <w:r>
        <w:rPr>
          <w:b/>
        </w:rPr>
        <w:t>E. 5.2.1</w:t>
      </w:r>
    </w:p>
    <w:p>
      <w:r>
        <w:t>Dr. med. I._______, Facharzt für Gastroenterologie und Innere Medizin, attestierte der Beschwerdeführerin in seinen Berichten vom 9. September 2016 (IV-act. 226) und vom 14. September 2016 (IV-act. 235) einen Morbus Crohn (US: Kokarde im RUQ, erneuter Schub im 09/2016), einen Gallenblasenpolypen 4 mm, Cholezystolithiasis und Lebersteatose. Im Bericht vom 9. September 2016 ging er aufgrund der rezidivierenden Abdominalschmerzen von einer vollen Arbeitsunfähigkeit seit 15. Februar 2015 aus; im späteren Bericht äusserte er sich nicht zur Arbeitsfähigkeit.</w:t>
      </w:r>
    </w:p>
    <w:p>
      <w:r>
        <w:rPr>
          <w:b/>
        </w:rPr>
        <w:t>E. 5.2.2</w:t>
      </w:r>
    </w:p>
    <w:p>
      <w:r>
        <w:t>Dem Bericht des Spitals J._______, Orthopädie, vom 16. September 2016 (IV-act. 17) ist Folgendes zu entnehmen: «Bei Status nach Hüft-TP-Implantation links 08/2005 (recte: 08/2015, vgl. IV-act. 54 S. 12) und Hüft-TP-Implantation rechts 05/2015 mit regelrechtem klinischen und radiologischen Verlauf sehen wir keine Einschränkung der Arbeitsfähigkeit. Nicht zu empfehlen sind Tragen von Lasten über 10 kg sowie repetitives Tragen von Lasten über 5 kg. Die Einschränkungen hinsichtlich der Rückenpathologie, resp. der sich daraus ergebenden Einschränkungen können wir aufgrund der uns vorliegenden Berichte nicht beantworten».</w:t>
      </w:r>
    </w:p>
    <w:p>
      <w:r>
        <w:rPr>
          <w:b/>
        </w:rPr>
        <w:t>E. 5.2.3</w:t>
      </w:r>
    </w:p>
    <w:p>
      <w:r>
        <w:t>Dem Bericht von Dr. med. K._______, Facharzt für Allgemeinmedizin, vom 21. September 2016 (IV-act. 23) sind folgende Diagnosen zu entnehmen: Chronische refraktäre Lumbago nach failed back surgery und Morbus Crohn. Dr. med. K._______ gab an, der Beschwerdeführerin seien keine Tätigkeiten mehr zumutbar, da eine eingeschränkte körperliche Leistungsfähigkeit bestehe.</w:t>
      </w:r>
    </w:p>
    <w:p>
      <w:r>
        <w:rPr>
          <w:b/>
        </w:rPr>
        <w:t>E. 5.2.4</w:t>
      </w:r>
    </w:p>
    <w:p>
      <w:r>
        <w:t>Dr. med. L._______, Facharzt für Allgemeinmedizin beim RAD, nannte in seinen Stellungnahmen vom 27. Februar 2017 (IV-act. 202), vom 11. Juli 2017 (IV-act. 218) und vom 11. Dezember 2017 (IV-act. 241) folgende Diagnosen: 1) chronische Lumboischialgie links bei failed-back-surgery mit/bei Status nach Dekompression L4/5 und Spondylodese bei Diskushernie 20. März 2010, Status nach Revisionsdekompression L4/L5 7. Mai 2010, Status nach Dekompression und dynamischer Stabilisierung L5/S1 20. Mai 2010 und Status nach ventraler Diskektomie und Einlage einer Bandscheibenprothese L4/L5 20. August 2010, 2) Morbus Crohn (ED 2013) mit/bei Status nach Ileumteilresektion 2013 und Status nach Adhäsiolyse 12. Juni 2015, 3) Coxarthrose beidseits mit Status nach Hüft-TEP links 27. August 2015 und rechts 05/2015 und 4) Status nach Anpassungsstörung mit längerer depressiver Reaktion 12/2013-06/2014. In der Stellungnahme vom 27. Februar 2017 (IV-act. 202) hielt Dr. med. L._______ fest, die Beschwerdeführerin sei seit 26. Mai 2015 in der bisherigen Tätigkeit zu 100 % arbeitsunfähig, aber die Aktenlage sei unvollständig, da in der Zusammenfassung des Sozialversicherungszentrums diverse Berichte aus dem Jahr 2016 erwähnt seien, die im Dossier nicht zu finden seien. Zudem sei angeblich im Januar/Februar 2017 ein Gutachten im Zentrum N._______ geplant. Diese Unterlagen seien unabdingbar für eine Beurteilung, weshalb die Berichte einzuholen seien. In seiner Stellungnahme vom 11. Juli 2017 (IV-act. 218) bestätigte Dr. med. L._______ die Diagnosen aus seiner früheren Stellungnahme und hielt in Bezug auf die Arbeitsfähigkeit fest, die Beschwerdeführerin sei vom 26. Mai 2015 bis zum 31. Dezember 2015 in ihrer bisherigen Tätigkeit zu 100 % arbeitsunfähig gewesen und ab 1. Januar 2016 bestehe wieder eine volle Arbeitsfähigkeit in der bisherigen oder einer anderen Tätigkeit. In Bezug auf die Vollständigkeit der Aktenlage führte er aus, auch wenn das Gutachten der O._______ noch fehle, sei die medizinische Aktenlage vollständig respektive eine Beurteilung möglich. In Bezug auf die Rückenproblematik führte er aus, die Beschwerdeführerin leide seit Jahren an unveränderten Rückenbeschwerden, welche aber bezüglich der aktuellen Tätigkeit nicht limitierend seien. In Bezug auf die Hüftproblematik sei davon auszugehen, dass bei einem guten postoperativen Verlauf vier Monate nach der Operation der status quo ante erreicht und die Hüftproblematik deshalb nicht mehr IV-relevant sei. Auch der diagnostizierte Morbus Crohn sei nicht IV-relevant, da der beurteilende Gastroenterologe Dr. med. I._______ in seinem Bericht nur Eventualitäten beschreibe, wenn er in Aussicht stelle, «mit rezidivierenden Schüben sei zu rechnen» und «krankheitsbedingte Ausfälle seien möglich». Ausserdem stelle sich die Frage, ob Dr. med. I._______ überhaupt über den aktuellen Zustand im Bild sei, da er die Operation (Adhäsiolyse 2015) mit keinem Wort erwähne. Zusammenfassend gebe es kein logisches Argument dafür, dass die Beschwerdeführerin in ihrer angestammten Tätigkeit nicht mehr arbeitsfähig sein sollte. Mit Stellungnahme vom 11. Dezember 2017 hielt Dr. med. L._______ im Wesentlichen an seinen bisherigen Ausführungen fest.</w:t>
      </w:r>
    </w:p>
    <w:p>
      <w:r>
        <w:rPr>
          <w:b/>
        </w:rPr>
        <w:t>E. 5.3</w:t>
      </w:r>
    </w:p>
    <w:p>
      <w:r>
        <w:t>Vergleicht man den im Jahr 2015 festgestellten Sachverhalt, der zur Rentenzusprache geführt hat, mit demjenigen im Jahr 2018, fällt auf, dass bei der Beschwerdeführerin im Wesentlichen immer noch dieselben Beschwerden vorliegen. Es handelt sich dabei - vereinfacht gesagt - hauptsächlich um die orthopädischen respektive rheumatischen Beschwerden und einen Morbus Crohn. Ärztliche Angaben zum psychischen Gesundheitszustand, welcher im Zeitpunkt der Rentenzusprache mit überwiegender Wahrscheinlichkeit ebenfalls entscheidrelevant gewesen ist, sind für den Verfügungszeitpunkt nicht vorhanden. Im Übrigen sind weder relevante Diagnosen dazugekommen, noch sind welche weggefallen. Die Beschwerdeführerin macht beschwerdeweise zwar geltend, sie habe Rheumaschübe in Armen und Händen, welche es ihr zeitweise verunmöglichten, einen Hemdknopf zuzumachen oder eine Flasche zu öffnen. Ob es sich dabei um die bereits im Jahr 2015 (vgl. Bericht von Dr. med. F._______ vom 22. Januar 2015, IV-act. 67 S. 13 ff.) vermutete, jetzt allenfalls verstärkte, Spondylarthropathie handelt oder es sich um neu aufgetretene Beschwerden handelt, bleibt ungeklärt. Ferner führte die Beschwerdeführerin aus, auch die psychischen Beschwerden hätten sich enorm verstärkt. Die Vorinstanz hat sich weder zu den vorgebrachten Rheumaschüben noch zu den geltend gemachten psychischen Beschwerden geäussert. Ein Bericht des Spitals J._______ vom 8. Oktober 2018, welcher im Beschwerdeverfahren eingereicht worden ist, bestätigt, dass die Morbus Crohn-Problematik nach wie vor vorliegt und bei Auftreten eines erneuten Schubes starke Beschwerden verursacht. Inwiefern diese Krankheit einen Einfluss auf die Arbeitsfähigkeit hat, bleibt indes unklar, da namentlich weder die Dauer noch die Häufigkeit der Beschwerden bekannt sind. Zusammenfassend ist somit festzuhalten, dass die organischen Beschwerden im Wesentlichen dieselben sind, aber detaillierte und aktuelle Informationen über deren Auswirkungen auf die Arbeitsfähigkeit fehlen. So ist beispielsweise das angeblich im Zentrum N._______ erstellte Gutachten nicht in den Akten und die Angaben des Spitals J._______ sind diesbezüglich inkonsistent, wenn einerseits ausgeführt wird, es bestehe keine Einschränkung der Arbeitsfähigkeit und andererseits empfohlen wird, die Beschwerdeführerin solle weder Lasten über 10 kg tragen noch Lasten von über 5 kg wiederholt tragen. In Bezug auf den Morbus Crohn ist Folgendes festzuhalten: In Übereinstimmung mit den Feststellungen von Dr. med. L._______, kann alleine aufgrund der Diagnose Morbus Crohn nicht auf eine daraus folgende Arbeitsunfähigkeit geschlossen werden. Auch der Hinweis von Dr. med. I._______, «mit rezidivierenden Schüben sei zu rechnen und krankheitsbedingte Ausfälle seien möglich», sagt nichts über die Leistungsfähigkeit der Beschwerdeführerin aus. Es kann daraus somit - entgegen der Ansicht des RAD - aber auch nicht geschlossen werden, die Beschwerdeführerin sei in ihrer Arbeitsfähigkeit nicht eingeschränkt. Vielmehr wäre die Leistungsfähigkeit im Zusammenhang mit dem Morbus Crohn namentlich unter Beachtung der folgenden Aspekte zu ermitteln: Ausprägung/Ausmass des Darmbefalls, Häufigkeit und Dauer der Schübe, Schwere der Komplikationen und der eventuell extraintestinalen Manifestation, Nebenwirkungen der Therapie und psychosoziale Folgen (vgl. dazu: Leitlinie zur Beurteilung der Leistungsfähigkeit bei chronisch entzündlicher Darmkrankheit [CED], Januar 2011, insbesondere S. 20, einsehbar unter: www.deutsche-rentenversicherung.de Experten Infos für Ärzte Sozialmedizinische Begutachtung, Leitlinien Gastroenterologische und Stoffwechsel-Erkrankungen einschliesslich Adipositas). Weiter ist zu prüfen, wie der psychische Gesundheitszustand der Beschwerdeführerin ist, zumal sie geltend macht, es gehe ihr nicht gut. In den Akten befinden sich diesbezüglich keine aktuellen ärztlichen Berichte. Ohne detaillierte Prüfung der Auswirkungen der Erkrankungen und bei unvollständiger Aktenlage ist - entgegen der Ansicht der Vorinstanz - keineswegs mit überwiegender Wahrscheinlichkeit zu bestätigen, dass eine Verbesserung des Gesundheitszustands vorliegt. Da mehrere Erkrankungen vorliegen, die nicht unabhängig voneinander zu betrachten sind, ist erforderlich, dass vorliegend mittels polydisziplinärer fachärztlicher Beurteilung (rheumatologisch, orthopädisch, gastroenterologisch und psychiatrisch) der Gesundheitszustand der Beschwerdeführerin eingehend abgeklärt und die Auswirkungen der Erkrankungen auf die Arbeitsfähigkeit beurteilt werden.</w:t>
      </w:r>
    </w:p>
    <w:p>
      <w:r>
        <w:rPr>
          <w:b/>
        </w:rPr>
        <w:t>E. 5.4</w:t>
      </w:r>
    </w:p>
    <w:p>
      <w:r>
        <w:t>Die Beschwerdeführerin beantragte im Rahmen ihrer Beschwerde im Eventualbegehren die Einholung eines polydisziplinären Gutachtens.</w:t>
      </w:r>
    </w:p>
    <w:p>
      <w:r>
        <w:rPr>
          <w:b/>
        </w:rPr>
        <w:t>E. 5.4.1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5.4.2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5.4.3</w:t>
      </w:r>
    </w:p>
    <w:p>
      <w:r>
        <w:t>Hier liegen zwar mehrere vom Bundesverwaltungsgericht zu würdigende Berichte im Recht, die jedoch eine abschliessende Beurteilung der Arbeitsfähigkeit nicht zulassen. Eine Beurteilung ohne eingehende Diskussion der die Arbeitsfähigkeit beeinflussenden Faktoren ist im vorliegenden Fall nicht zulässig. Die vorliegende Konstellation hätte zwangsläufig zu einer Präzisierung der vorhandenen Unterlagen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Daher und aufgrund dessen, dass vorliegend aufgrund der Aktenlage der Gesundheitszustand und demnach auch die Arbeitsfähigkeit der Beschwerdeführerin nicht abschliessend beurteilt werden kann, und die Vorinstanz trotz interdisziplinär abzuklärendem medizinischem Sachverhalt kein Administrativgutachten eingeholt hat, ist die Beschwerde gutzuheissen und die Verfügung vom 3. Januar 2018 aufzuheben. Die Vorinstanz ist in Anwendung von Art. 61 Abs. 1 VwVG anzuweisen, unter Berücksichtigung sämtlicher aktenkundiger Arztberichte sowie nach Aktualisierung des medizinischen Dossiers eine umfassende interdisziplinäre medizinische Begutachtung der Beschwerdeführerin zu veranlassen. Das polydisziplinäre Gutachten hat die Anforderungen an ein Revisionsgutachten zu erfüllen und insbesondere einen Zustandsvergleich zu enthalten und die Fragen zu klären, welche gesundheitlichen Beeinträchtigungen mit welchen Auswirkungen auf die funktionelle Leistungs- und die Arbeitsfähigkeit der Beschwerdeführerin seit September 2015 und im Verlauf bis zum Verfügungszeitpunkt in der bisherigen und in einer angepassten Tätigkeit bestehen. Aufgrund der medizinischen Aktenlage geboten erscheint ein polydisziplinäres Gutachten in den Fachdisziplinen Rheumatologie, Orthopädie, Gastroenterologie und Psychiatrie (letztere unter Berücksichtigung der Standardindikatoren gemäss neuer bundesgerichtlicher Rechtsprechung, BGE 143 V 418; 143 V 409; 141 V 281). Ob neben den genannten Fachdisziplinen allenfalls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E.6.3.1), und sie letztverantwortlich sind einerseits für die fachliche Güte und die Vollständigkeit der interdisziplinär erstellten Entscheidungsgrundlage, anderseits aber auch für eine wirtschaftliche Abklärung (BGE 139 V 349 E. 3.3). 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zumal die Beschwerdeführerin mittlerweile ihren Wohnsitz ohnehin in der Schweiz hat. Im Weiteren ist die Gutachterstelle nach dem Zufallsprinzip gemäss Zuweisungssystem «SuisseMED@P» zu ermitteln (vgl. dazu BGE 139 V 349 E. 5.2.1 und Art. 72bis Abs. 2 IVV) und der Beschwerdeführerin sind die ihr zustehenden Mitwirkungsrechte einzuräumen (vgl. BGE 137 V 210 E. 3.4.2.9).</w:t>
      </w:r>
    </w:p>
    <w:p>
      <w:r>
        <w:rPr>
          <w:b/>
        </w:rPr>
        <w:t>E. 6</w:t>
      </w:r>
    </w:p>
    <w:p>
      <w:r>
        <w:t>Zu befinden bleibt noch über die Verfahrenskosten und eine allfällige Parteientschädigung.</w:t>
      </w:r>
    </w:p>
    <w:p>
      <w:r>
        <w:rPr>
          <w:b/>
        </w:rPr>
        <w:t>E. 6.1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Einer unterliegenden Vorinstanz sind gemäss Art. 63 Abs. 2 VwVG ebenso wenig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wobei unnötiger Aufwand nicht entschädigt wird (Art. 8 VGKE). Die Kosten der Vertretung umfassen gemäss Art. 9 Abs. 1 VGKE insbesondere das Anwaltshonorar, die Auslagen sowie die Mehrwertsteuer für diese Entschädigungen, soweit eine Steuerpflicht besteht. Das Anwaltshonorar wird nach dem notwendigen Zeitaufwand des Vertreters oder der Vertreterin bemessen, wobei der Stundenansatz mindestens 200 und höchstens 400 Franken beträgt (Art. 10 Abs. 1 und 2 VGKE). Die Spesen werden aufgrund der tatsächlichen Kosten ausbezahlt (Art. 11 Abs. 1 VGKE). Die Beschwerdeführerin war im vorliegenden Verfahren anwaltlich vertreten, weshalb ihr zu Lasten der unterliegenden Vorinstanz eine Parteientschädigung zuzusprechen ist. Der Vertreter der Beschwerdeführerin hat eine Kostennote eingereicht, mit welcher er insgesamt ein Honorar von Fr. 2'889.80 (12,9 Stunden à Fr. 200.- =Fr. 2'580.-) zuzüglich 4 % Barauslagen (Fr. 103.20) und 7,7% Mehrwertsteuer auf Fr. 2'683.20 (Fr. 206.60) geltend gemacht hat. Gemäss Art. 11 Abs. 1 VGKE sind die tatsächlichen Auslagen zu vergüten, weshalb die geltend gemachten pauschalen Auslagen von 4 % des Honorars grundsätzlich nicht zulässig sind, sofern - wie hier - keine besonderen Verhältnisse vorliegen (vgl. Art. 11 Abs. 3 VGKE). Mit Blick auf die umfangreichen Akten und die detaillierte Honorarnote, welche den angefallenen Aufwand gut nachvollziehbar macht, ist jedoch davon auszugehen, dass die geltend gemachten Auslagen für Porto, Telefon und Kopien in der Höhe von Fr. 103.20 in etwa den tatsächlichen Kosten entsprechen dürften, sodass die Parteientschädigung in der geltend gemachten Höhe zuzusprechen ist. Der Beschwerdeführerin ist somit zu Lasten der Vorinstanz eine Parteientschädigung in der Höhe von Fr. 2'889.80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