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C-3346/2008 vom 9. März 2010</w:t>
      </w:r>
    </w:p>
    <w:p>
      <w:r>
        <w:t>Bundesverwaltungsgericht, 2010-03-09, FR</w:t>
      </w:r>
    </w:p>
    <w:p>
      <w:r>
        <w:rPr>
          <w:b/>
        </w:rPr>
        <w:t xml:space="preserve">Quelle: </w:t>
      </w:r>
      <w:r>
        <w:t>https://mcp.opencaselaw.ch/entscheid/bvger_C-3346_2008</w:t>
      </w:r>
    </w:p>
    <w:p>
      <w:r>
        <w:t>FR: TAF C-3346/2008 du 9 mars 2010</w:t>
      </w:r>
    </w:p>
    <w:p>
      <w:r>
        <w:t>IT: TAF C-3346/2008 del 9 marzo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3.1</w:t>
      </w:r>
    </w:p>
    <w:p>
      <w:r>
        <w:t>Selon l'art. 2 LPGA, les dispositions de ladite loi sont applicables aux assurances sociales régies par la législation fédérale si et dans la mesure où les lois spéciales sur les assurances sociales le prévoient.</w:t>
      </w:r>
    </w:p>
    <w:p>
      <w:r>
        <w:rPr>
          <w:b/>
        </w:rPr>
        <w:t>E. 3.2</w:t>
      </w:r>
    </w:p>
    <w:p>
      <w:r>
        <w:t>En l'occurrence, la demande de prestations de l'assurance-invalidité du recourant date du 15 décembre 2006. Son droit éventuel à une rente doit ainsi être examiné à la lumière des dispositions de la LAI en vigueur jusqu'au 31 décembre 2007 (cf. arrêt du Tribunal fédéral 8C_48/2009 du 28 avril 2009 consid. 4). Par ailleurs, il sied de relever que pour le droit à une rente de l'assurance-invalidité suisse, objet du présent litige, l'application des nouvelles dispositions de la 5ème révision de la LAI, cas échéant, pour la période du 1er janvier au 28 avril 2008, date de la décision attaquée, ne serait pas plus favorable au recourant que l'application des dispositions de la LAI valables jusqu'au 31 décembre 2007.</w:t>
      </w:r>
    </w:p>
    <w:p>
      <w:r>
        <w:rPr>
          <w:b/>
        </w:rPr>
        <w:t>E. 3.3</w:t>
      </w:r>
    </w:p>
    <w:p>
      <w:r>
        <w:t>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15 décembre 2005 (12 mois avant le dépôt de la demande) ou si le droit à une rente était né entre cette date et le 28 avril 2008, date de la décision attaquée marquant la limite dans le temps du pouvoir d'examen de l'autorité de recours (ATF 129 V 1 consid. 1.2; ATF 129 V 222, consid. 4.1; ATF 121 V 362 consid. 1b).</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29 al. 1 LAI); d'autre part compter une année entière au moins de cotisations (art. 36 al. 1 LAI). Le recourant a versé des cotisations à l'AVS/AI pendant plus d'une année au total (pce 1) et remplit donc la condition de la durée minimale de cotisations. Il reste à examiner s'il est invalide.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Les rentes correspondant à un degré d'invalidité inférieur à 50% ne sont versées qu'aux assurés qui ont leur domicile et leur résidence habituelle en Suisse (art. 28 al. 1ter LAI). Toutefois, depuis l'entrée en vigueur des accords sur la libre circulation des personnes, les ressortissants de l'Union européenne qui présentent un degré d'invalidité de 40% au moins, ont droit à un quart de rente en application de l'art. 28 al. 1 LAI à partir du 1er juin 2002 s'ils ont leur domicile et leur résidence habituelle dans un Etat membre de l'UE.</w:t>
      </w:r>
    </w:p>
    <w:p>
      <w:r>
        <w:rPr>
          <w:b/>
        </w:rPr>
        <w:t>E. 5.3</w:t>
      </w:r>
    </w:p>
    <w:p>
      <w:r>
        <w:t>Conformément à l'art. 29 al. 1 LAI, le droit à une rente naît dès que l'assuré, in casu ressortissant de l'Union européenne,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w:t>
      </w:r>
    </w:p>
    <w:p>
      <w:r>
        <w:rPr>
          <w:b/>
        </w:rPr>
        <w:t>E. 5.4</w:t>
      </w:r>
    </w:p>
    <w:p>
      <w:r>
        <w:t>Une incapacité de travail de 20% doit être prise en compte pour le calcul de l'incapacité de travail moyenne selon l'art. 29 al. 1 let. b LAI (cf. chiffre marginal 2020 de la Circulaire concernant l'invalidité et l'impotence dans sa version en vigueur jusqu'au 31 décembre 2007; Jurisprudence et pratique administrative des autorités d'exécution de l'AVS/AI [Pratique VSI] 1998 p. 126 consid. 3c).</w:t>
      </w:r>
    </w:p>
    <w:p>
      <w:r>
        <w:rPr>
          <w:b/>
        </w:rPr>
        <w:t>E. 6.1</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w:t>
      </w:r>
    </w:p>
    <w:p>
      <w:r>
        <w:rPr>
          <w:b/>
        </w:rPr>
        <w:t>E. 6.2</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cause la valeur probante d'un rapport médical (arrêt du Tribunal fédéral U 365/06 du 26 janvier 2007 consid. 4.1).</w:t>
      </w:r>
    </w:p>
    <w:p>
      <w:r>
        <w:rPr>
          <w:b/>
        </w:rPr>
        <w:t>E. 9.1</w:t>
      </w:r>
    </w:p>
    <w:p>
      <w:r>
        <w:t>Il appert notamment du rapport E 213 du 14 février 2007 que l'assuré souffre de séquelles posttraumatiques avec lésions temporales post-contusionnelles droites et gauches consécutives à un accident de travail. Selon le médecin de l'INSS, cet événement a occasionné un traumatisme crânio-célébral modéré avec oedème cérébral et contusion hémorragique, de multiples fractures, des contusions pulmonaires et des cavités d'encéphalomalacie résiduelle droite, gauche et fronto-basale gauche (pce 29 p. 8 n° 7 et p. 12 n° 7). Il s'agit d'un status labile. Or, à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9.2</w:t>
      </w:r>
    </w:p>
    <w:p>
      <w:r>
        <w:t>Il convient ensuite d'examiner dans quelle mesure le recourant est en mesure d'exercer une activité lucrative sur le plan médical.</w:t>
      </w:r>
    </w:p>
    <w:p>
      <w:r>
        <w:rPr>
          <w:b/>
        </w:rPr>
        <w:t>E. 9.2.1</w:t>
      </w:r>
    </w:p>
    <w:p>
      <w:r>
        <w:t>A titre liminaire, on rappelle que, de jurisprudence constante, l'octroi d'une rente étrangère d'invalidité ne préjuge pas l'appréciation de l'invalidité selon la loi suisse (arrêt du Tribunal fédéral I 435/02 du 4 février 2003 consid. 2). Même après l'entrée en vigueur de l'ALCP, le degré d'invalidité d'un assuré qui prétend une rente de l'assurance-invalidité suisse est déterminé exclusivement d'après le droit suisse (ATF 130 V 253 consid. 2.4; arrêt du Tribunal fédéral I 376/05 du 5 août 2005 consid. 3.1). En l'espèce, il n'est de ce fait pas déterminant que les institutions de sécurité sociale espagnoles aient reconnu à l'assurée un droit à percevoir une rente d'invalidité (pce TAF 1 p. 9-12). Il n'y a ainsi pas lieu de se prononcer sur les divergences entre la notion d'invalidité selon la législation espagnole et celle selon l'ordre juridique suisse. Par ailleurs,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références citées ; ATF 115 V 38 consid. 3d). Dans ce contexte, il convient de souligner que ni la situation familiale ou économique, ni un arrêt prolongé de l'activité professionnelle ou même le refus d'exercer une activité médicalement exigible ne constituent un critère relevant pour l'octroi d'une rente d'invalidité (arrêt du Tribunal fédéral I 175/04 du 28 janvier 2005 consid. 3 et supra consid. 6.1).</w:t>
      </w:r>
    </w:p>
    <w:p>
      <w:r>
        <w:rPr>
          <w:b/>
        </w:rPr>
        <w:t>E. 9.2.2</w:t>
      </w:r>
    </w:p>
    <w:p>
      <w:r>
        <w:t>L'administration retient que l'assuré est à même d'exercer une activité de substitution à 100%, en se fondant essentiellement sur l'avis du Dr. B._______, de son service médicale (cf. supra let. C; rapport du 12 janvier 2008 [pce 31]). Cette appréciation est corroborée par le rapport médical E 213 du 14 février 2007. En effet, le Dr C._______ relève notamment que le patient se plaint de maux de tête, de sensation de déséquilibre et de perte de la mémoire (pce 29 p. 3 n° 4.1, p. 7 n° 2 et p. 8 n° 8). Sur le plan clinique, il fait part de l'absence de radiculopathie active (pce 29 p. 5 n° 4.8.1), d'un test de l'équilibre peu sûr (pce 29 p. 5 n° 4.10), de déficits dans l'attention et la concentration, de déficits dans la mémoire de fixation (pce 29 p. 8 n° 8), de lacunes de conversation lors d'entretiens prolongés (pce 29 p. 7 n° 2). Pour ces raisons, il conclut que la profession de maçon n'est plus exigible de la part l'assuré, mais que, par contre, ce dernier est en mesure d'exercer un travail de substitution à plein temps moyennant certaines limitations, à savoir exclure les situations stressantes répétées d'intensité moyenne (pce 29 p. 8 n°8), ne pas accomplir de tâches en hauteur avec risques de chute, éviter l'exposition au bruit, le travail nocturne, les activités requérant la marche sur des plans inclinés et l'utilisation d'échelles ou d'escaliers (pce 29 p. 9). On note que les autres documents médicaux versés au dossier ne se prononcent pas quant à l'exigibilité d'une activité de substitution de la part du recourant et qu'ils ne contiennent aucun élément permettant de remettre en cause l'évaluation convergente des Dr B._______ et C._______. En particulier, s'il est vrai que les institutions de sécurité sociale espagnoles ont fait part d'un trouble dépressif chez le recourant en date du 4 juillet 2005 (cf. pces 20-21), cette affection n'est plus mentionnée dans la documentation médicale postérieure (cf. notamment le rapport E 213 précité du 14 février 2007 p. 3 n° 4.1 et p. 7 n° 2). Par ailleurs, on note que l'assuré a pu reprendre une activité lucrative à plein temps du 6 octobre 2005 au 16 janvier 2006 (pce 10 p. 1). A l'instar du Dr B._______ (prise de position du 12 janvier 2008 [pce 31 p. 1]), il y a donc lieu de conclure que l'état dépressif diagnostiqué chez le recourant en juillet 2005 était de nature passagère et n'a donc pas affecté de manière durable sa capacité de travail. Eu égard à l'ensemble de ces éléments, le Tribunal de céans peut se rallier aux conclusions du service médical de l'administration qui se base sur un dossier suffisamment complet pour se forger une conviction. Il convient donc de retenir que le recourant présente une capacité de travail à plein temps dans une activité adaptée à son état de santé (cf. à ce sujet supra let. C).</w:t>
      </w:r>
    </w:p>
    <w:p>
      <w:r>
        <w:rPr>
          <w:b/>
        </w:rPr>
        <w:t>E. 10.1</w:t>
      </w:r>
    </w:p>
    <w:p>
      <w:r>
        <w:t>L'assuré a droit à une rente s'il est invalide à 40% au moins (art. 28 al. 1 LAI).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Selon la jurisprudence du Tribunal fédéral,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raisonnablement la possibilité de mettre à profit sa capacité résiduelle de gain, et s'il peut ou non réaliser un revenu excluant le droit à une rente (ATF 110 V 276 consid. 4b; voir également ATF 127 V 298 consid. 4c).</w:t>
      </w:r>
    </w:p>
    <w:p>
      <w:r>
        <w:rPr>
          <w:b/>
        </w:rPr>
        <w:t>E. 10.2</w:t>
      </w:r>
    </w:p>
    <w:p>
      <w:r>
        <w:t>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(cf. arrêts du Tribunal fédéral 9C_236/2008 du 4 août 2008 consid. 4.2 et 9C_446/2008 du 18 septembre 2008 consid. 4.2);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On ne saurait toutefois se fonder sur des possibilités d'emploi irréalistes, ou se borner à prendre en considération un genre d'activité quasiment inconnu du marché du travail. On ne peut en effet parler d'une activité raisonnablement exigible au sens de l'art. 28 al. 2 LAI dans la mesure où elle n'est possible que sous une forme tellement restreinte que le marché du travail général ne la connaît pratiquement pas ou qu'à la condition de concessions irréalistes de la part d'un employeur (arrêts du Tribunal fédéral I 61/05 du 27 juillet 2005 consid. 4.3 avec références).</w:t>
      </w:r>
    </w:p>
    <w:p>
      <w:r>
        <w:rPr>
          <w:b/>
        </w:rPr>
        <w:t>E. 10.3</w:t>
      </w:r>
    </w:p>
    <w:p>
      <w:r>
        <w:t>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(arrêts du Tribunal fédéral I 61/05 du 27 juillet 2005 consid. 4.4 avec références, I 819/04 du 27 mai 2005 consid. 2.2). Indépendamment de l'examen de la condition de l'obligation de réduire le dommage (cf. ATF 123 V 233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arrêts du Tribunal fédéral I 1034/06 du 6 décembre 2007 consid. 3.3.3.2; I 61/05 du 27 juillet 2005 consid. 4.4; I 819/04 du 27 mai 2005 consid. 2.2; I 462/02 du 26 mai 2003 consid. 2 s; I 401/01 du 4 avril 2002 consid. 4; arrêt du Tribunal cantonal du canton de Fribourg du 10 juillet 2008, SVR 2009 IV n° 8).</w:t>
      </w:r>
    </w:p>
    <w:p>
      <w:r>
        <w:rPr>
          <w:b/>
        </w:rPr>
        <w:t>E. 10.4</w:t>
      </w:r>
    </w:p>
    <w:p>
      <w:r>
        <w:t>La date où le droit à la rente aurait pu naître au plus tôt est en principe le moment déterminant pour procéder à l'analyse globale de la situation susmentionnée (arrêt du Tribunal fédéral 9C_354/2009 du 7 décembre 2009 consid. 5.2; arrêts du Tribunal administratif fédéral C-474/2007 du 17 mars 2009 consid. 9.3.5; C-8549/2007 du 4 novembre 2009 consid. 9.3.5; quant à l'exigibilité d'un changement de profession voire également arrêt du Tribunal fédéral 9C_612/2007 du 14 juillet 2008 consid. 5.2; I 761/04 du 14 juin 2005 consid. 2.3 se référant à l'ATF 129 V 222). Selon l'avis du Dr B._______, la profession de maçon n'était plus exigible de la part du recourant dès le 8 septembre 2003 (prise de position du 12 janvier 2008 [pce 31]). Le Tribunal de céans ne voit pas de raisons suffisantes pour remettre en cause cette évaluation qui est tout à fait convaincante au vu des limitations fonctionnelles du recourant excluant notamment des activités avec risque de chute (cf. également pce 2 p. 2 n° 7.1). Le droit à la rente de l'assuré aurait ainsi pu naître au plus tôt le 8 septembre 2004 (cf. supra consid. 9.1), soit à un moment où le recourant, âgé de 59 ans, n'avait pas encore atteint le seuil à partir duquel on peut parler d'un âge avancé au sens de la jurisprudence susmentionnée (cf. arrêt du Tribunal fédéral 9C_354/2009 du 7 décembre 2009 consid. 5.2). Il est cependant vrai que, dans un certain nombre d'arrêts, le Tribunal fédéral a considéré comme moment déterminant la date du prononcé de la décision entreprise (cf. arrêt du Tribunal fédéral 9C_104/2008 consid. 4 et les références citées). Quoiqu'il en soit, force est de constater que même en se basant sur cette dernière référence (l'assuré avait alors 62 ans et 10 mois) et en procédant à une analyse globale de la situation, l'exercice d'une activité adaptée ne semble pas déraisonnable dans la présente affaire. En effet, on relève que les affections dont souffre l'assuré n'apparaissent pas particulièrement invalidantes pour l'exercice des activités de substitution proposées (cf. à ce sujet supra consid. C; rapport E 213 du 14 février 2007 notamment p. 5 n° 4.8 et 4.10). Par ailleurs, une adaptation du poste de travail aux limitations fonctionnelles du recourant ne semble pas nécessaire et l'assuré aurait pu exercer cette nouvelle activité pendant une durée non négligeable (2 ans et 2 mois). Au demeurant, les activités proposées ne demandent pas de formation particulièrement intensive, voire se limitent à une mise au courant initiale, de sorte que les frais y relatifs d'un éventuel employeur auraient été limités. Dans ce contexte, on note que, selon le Dr C._______, l'assuré est en mesure d'améliorer sa capacité de travail moyennant une formation adéquate (rapport E 213 du 14 février 2007 p. 11 n° 11.12). Le Tribunal de céans peut donc conclure qu'il n'est pas irréaliste que le recourant puisse trouver un travail de substitution adapté à son état de santé sur un marché équilibré du travail.</w:t>
      </w:r>
    </w:p>
    <w:p>
      <w:r>
        <w:rPr>
          <w:b/>
        </w:rPr>
        <w:t>E. 11.1.1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gain d'invalide est une donnée théorique et est évalué sur la base de statistiques. Ces données servent à fixer le montant du gain que l'assuré pourrait obtenir, sur un marché équilibré du travail, en mettant pleinement à profit sa capacité résiduelle de travail dans un emploi adapté à son handicap (arrêts du Tribunal fédéral I 85/05 du 5 juin 2005 consid. 6.1 et I 222/05 du 13 octobre 2005 consid. 6). Ce gain doit être comparé au moment déterminant avec celui que la personne valide aurait effectivement pu réaliser au degré de la vraisemblance prépondérante si elle était en bonne santé (ATF 129 V 224 consid. 4.3.1). Le gain de personne valide doit être évalué de manière aussi concrète que possible si bien qu'il convient, en règle générale, de se référer au dernier salaire que l'assuré a obtenu avant l'atteinte à la santé (ATF 135 V 58 consid. 3.1).</w:t>
      </w:r>
    </w:p>
    <w:p>
      <w:r>
        <w:rPr>
          <w:b/>
        </w:rPr>
        <w:t>E. 11.1.2</w:t>
      </w:r>
    </w:p>
    <w:p>
      <w:r>
        <w:t>Le Tribunal fédéral a précisé que la comparaison des revenus doit être effectuée en se référant en principe à la situation au moment où le droit à la rente aurait pu naître au plus tôt (ATF 129 V 222 consid. 4.1 et 4.4). Il convient toutefois d'effectuer une comparaison des revenus ultérieure si, jusqu'au moment où la décision est rendue, une modification des salaires de référence se produit et que celle-ci a une incidence sur l'ampleur de la rente (ATF 129 V 222 consid. 4.2).</w:t>
      </w:r>
    </w:p>
    <w:p>
      <w:r>
        <w:rPr>
          <w:b/>
        </w:rPr>
        <w:t>E. 11.1.3</w:t>
      </w:r>
    </w:p>
    <w:p>
      <w:r>
        <w:t>La comparaison de revenus doit s'effectuer sur le même marché du travail (ATF 110 V 276 consid. 4b). S'agissant d'assurés étrangers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l'enquête suisse sur la structure des salaires (ESS) peuvent aussi servir à fixer le montant des revenus que l'assuré aurait pu obtenir s'il n'était pas invalide.</w:t>
      </w:r>
    </w:p>
    <w:p>
      <w:r>
        <w:rPr>
          <w:b/>
        </w:rPr>
        <w:t>E. 11.1.4</w:t>
      </w:r>
    </w:p>
    <w:p>
      <w:r>
        <w:t>L'administration doit de plus tenir compte pour le salaire d'invalide de référence d'une diminution de celui-ci, cas échéant, pour raison d'âge, de limitations dans les travaux dits légers ou de circonstances particulières. La jurisprudence n'admet pas à ce titre de déduction globale supérieure à 25% (ATF 126 V 78 consid. 5).</w:t>
      </w:r>
    </w:p>
    <w:p>
      <w:r>
        <w:rPr>
          <w:b/>
        </w:rPr>
        <w:t>E. 11.2</w:t>
      </w:r>
    </w:p>
    <w:p>
      <w:r>
        <w:t>En l'espèce, l'OAIE a effectué une évaluation de l'invalidité selon la méthode générale par une comparaison de revenus entre le salaire mensuel moyen d'un salarié avec des connaissances professionnelles spécialisées dans la construction (niveau de qualification 3) en 2006 (salaire de valide), avec un revenu théorique moyen 2006 pour des activités de substitution simples et répétitives proposées par le service médical de l'OAIE (salaire avec invalidité). Ayant en outre effectué une réduction de 20% pour tenir compte des particularités du cas d'espèce, l'autorité inférieure a constaté que l'assuré, du fait de son invalidité, subissait une diminution de sa capacité de gain de 35.05% ([{5'652.44 - 3'670.99} x 100] : 5'652.44; cf. supra consid. D). Il convient toutefois en principe de comparer les revenus en fonction de ce qu'ils étaient, ou auraient pu être douze mois après l'apparition des atteintes causant l'incapacité (art. 29 al. 1 let. b LAI; ATF 129 V 222 consid. 4.3.1 et 4.4; ATF 128 V 174; arrêt du Tribunal administratif fédéral C-4599/2007 du 27 avril 2009 consid. 10.1). La comparaison des revenus doit donc être effectuée sur la bases des données salariales portant sur l'année 2004 (cf. supra consid. 10.4). En procédant de la sorte, on retient pour le recourant un revenu statistique mensuel moyen de Fr. 5'358.- pour 40 h./sem. (secteur « construction », niveau de qualification 3). Après adaptation au nombre d'heures de travail hebdomadaires effectuées en 2004 en moyenne dans ce secteur, à savoir 41.7 heures h./sem., on obtient un revenu sans invalidité de Fr 5'585.72. Les activités de substitution proposées par le service médical de l'OAIE, sont des activités légères comparables à des activités simples et répétitives, de niveau de qualification 4, dans les secteurs « commerce de détail, réparation d'articles domestiques » (Fr. 4'280.- pour 40 h./sem.), « Informatique, Recherche et développement, services fournis aux entreprises» (Fr. 4'333.-), « autres services collectifs et personnels » (Fr. 4'181.-). La moyenne de ces revenus - adaptés au nombre d'heures hebdomadaires effectuées en moyenne en 2004 (41.9, 41.7, 41.7 heures par semaine respectivement) correspond à un montant de Fr. 4'453.05. Il convient encore d'opérer une réduction pour tenir compte des circonstances personnelles et professionnelles du cas particulier. Le Tribunal de céans ne voit aucune raison de remettre en cause la réduction de 20% retenue par l'administration qui prend suffisamment en considération l'âge et les limitations fonctionnelles de l'assuré (cf. supra consid. 11.1.4). Le revenu avec invalidité se monte ainsi à Fr. 3'562.44 (80% de 4'453.05 = 3'562.44). La comparaison du revenu sans invalidité de Fr. 5'585.72 au revenu d'invalide de Fr. 3'562.44 fait apparaître un préjudice économique de 36.22% ([5'585.72 - 3'562.44] x 100) : 5'585.72). Ce taux d'invalidité ne donne pas droit à une rente d'invalidité. En outre, on note qu'il en irait de même si la comparaison des revenus était effectuée en fonction des données ESS 2008, date de la décision entreprise ([{5'826.08 - 3'702.21} x 100] : 5'826.08 = 36.45%)</w:t>
      </w:r>
    </w:p>
    <w:p>
      <w:r>
        <w:rPr>
          <w:b/>
        </w:rPr>
        <w:t>E. 12</w:t>
      </w:r>
    </w:p>
    <w:p>
      <w:r>
        <w:t>Au vu de ce qui précède, il appert que la décision entreprise doit être confirmée et le recours rejeté.</w:t>
      </w:r>
    </w:p>
    <w:p>
      <w:r>
        <w:rPr>
          <w:b/>
        </w:rPr>
        <w:t>E. 13</w:t>
      </w:r>
    </w:p>
    <w:p>
      <w:r>
        <w:t>Vu l'issue de la cause, les frais de procédure, fixés par le Tribunal de céans à Fr. 400.-, sont mis à la charge du recourant débouté (art. 69 al. 2 LAI et art. 3 let. b du règlement du 21 février 2008 concernant les frais, dépens et indemnités fixés par le Tribunal administratif fédéral [FITAF, RS 173.320.2]). Ce montant est en partie compensé par l'avance de frais de Fr. 393.- versée sur le compte du Tribunal de céans les 16 septembre 2008 et 21 octobre 2008 (pce TAF 7 p. 2 et TAF 12 p. 2), le recourant devant encore s'acquitter du solde restant de Fr. 7.-. Il n'est pas alloué de dépens (art. 64 al. 1 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