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C-3343/2012 vom 13. März 2014</w:t>
      </w:r>
    </w:p>
    <w:p>
      <w:r>
        <w:t>Bundesverwaltungsgericht, 2014-03-13, FR</w:t>
      </w:r>
    </w:p>
    <w:p>
      <w:r>
        <w:rPr>
          <w:b/>
        </w:rPr>
        <w:t xml:space="preserve">Quelle: </w:t>
      </w:r>
      <w:r>
        <w:t>https://mcp.opencaselaw.ch/entscheid/bvger_C-3343_2012</w:t>
      </w:r>
    </w:p>
    <w:p>
      <w:r>
        <w:t>FR: TAF C-3343/2012 du 13 mars 2014</w:t>
      </w:r>
    </w:p>
    <w:p>
      <w:r>
        <w:t>IT: TAF C-3343/2012 del 13 marzo 2014</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Dans le cadre de ses déterminations du 27 février 2012 et de son mé­moire de recours du 22 juin 2012, la recourante fait valoir que l'ODM, en s'abstenant de porter à sa connaissance la requête formulée par son ex-époux qui avait demandé que son interrogatoire en qualité de personne invitée à fournir des renseignements fût effectué sans la présence de l'intéressée ou de son mandataire et en ne permettant pas à cette der­nière de s'exprimer sur le bien-fondé de cette requête, a violé son droit d'être entendu lors de la procédure d'annulation de sa naturalisation facili­tée. Le droit d'être entendu étant une garantie de nature formelle, dont la violation entraîne l'annulation de la décision attaquée sans égard aux chances de succès du recours sur le fond, il convient dès lors d'examiner ce moyen en premier lieu (cf. notamment ATF 138 I 232 consid. 5.1 et 137 I 195 consid. 2.2).</w:t>
      </w:r>
    </w:p>
    <w:p>
      <w:r>
        <w:rPr>
          <w:b/>
        </w:rPr>
        <w:t>E. 3.1.1</w:t>
      </w:r>
    </w:p>
    <w:p>
      <w:r>
        <w:t>Tel qu'il est garanti à l'art. 29 al. 2 de la Constitution fédérale de la Confédération suisse du 18 avril 1999 (Cst.,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notamment ATF 135 II 286 consid. 5.1 et 133 I 270 consid. 3.1). Par exception au principe de la na­ture formelle du droit d'être entendu, une violation de ce dernier, pour autant qu'elle ne soit pas d'une gravité particulière,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(cf. notamment ATF 137 précité, consid. 2.3.2, 135 I 279 consid. 2.6.1 et 133 I 201 consid. 2.2). Une telle réparation peut aussi se justifier en présence d'un vice grave, lorsque le renvoi de la cause en instance inférieure constituerait une vaine formalité et aboutirait à un allongement inutile de la procédure (cf. notamment ATF 137 précité, ibidem, et 133 précité, ibid.).</w:t>
      </w:r>
    </w:p>
    <w:p>
      <w:r>
        <w:rPr>
          <w:b/>
        </w:rPr>
        <w:t>E. 3.1.2</w:t>
      </w:r>
    </w:p>
    <w:p>
      <w:r>
        <w:t>Selon l'art. 12 PA, l'autorité procède, s'il y a lieu, à l'administration des preuves au moyen, notamment, de documents, de renseignements des parties, de témoignages de tiers et d'expertises. L'art. 14 al. 1 PA pré­voit que, si les faits ne sont pas susceptibles d'être suffisamment élucidés d'une autre façon, les autorités énumérées expressément dans cette dis­position - parmi lesquelles figure notamment le Tribunal (cf. art. 14 al. 1 let. c PA) - peuvent ordonner l'audition de témoins. Le message du Conseil fédéral précise qu'une telle mesure doit, dans une procédure administrative, être considérée comme un moyen de preuve subsidiaire, compte tenu en particulier de la sanction pénale sévère qui frappe les faux témoignages, et qu'on ne doit dès lors y recourir qu'exceptionnelle­ment. Tel peut être le cas lorsqu'il est indispensable de demander des renseignements à un tiers et que celui-ci refuse de se présenter ou de ré­pondre, chacun étant en effet tenu de témoigner selon l'art. 15 PA (cf. no­tamment ATF 130 II 169 consid. 2.3.3, ainsi que les arrêts du Tribunal fé­déral 1C_427/2008 du 2 février 2009 consid. 2.2 et 1C_254/2008 du 15 septembre 2008 consid. 4.2). Ainsi, l'autorité administrative s'efforcera d'élucider les faits d'une autre manière que par l'audition de témoins, par exemple en recueillant d'abord des renseignements auprès de tiers (cf. ATF 130 précité, consid. 2.3.4). En application analogique du principe de l'art. 18 al. 1 PA, les auditions de tiers informateurs (art. 12 let. c PA) doi­vent en principe se dérouler en présence des parties, lesquelles ont ainsi le droit d'assister à l'audition et de poser des questions complémentaires (cf. notamment ATF 130 précité, consid. 2.3.5, et réf. mentionnées). L'autorité se voit conférer une marge d'appréciation pour décider s'il existe des raisons suffisantes d'exclure exceptionnellement les parties. Elle peut certes s'inspirer des motifs de refus prévus par l'art. 18 al. 2 PA en cas d'audition de témoins (sauvegarde d'importants intérêts publics ou privés), mais elle dispose d'une liberté plus grande que ce que l'ordre juri­dique admet en cas d'audition de témoins. Même si l'autorité administra­tive bénéficie d'une marge d'appréciation concernant le droit d'un ex-conjoint de participer à l'audition de l'autre, elle doit respecter les exi­gences (formelles) constitutionnelles ou légales en matière d'administra­tion des preuves (cf. notamment ATF 130 précité, ibid., ainsi que les arrêts du Tribunal fédéral 1C_534/2010 du 1er mars 2011 consid. 3.2, 5A.15/2006 du 15 juin 2006 consid. 2.1 et 5A.24/2003 du 19 mai 2004 consid. 2.3). L'exclusion de la participation d'une partie ne constitue, le cas échéant, pas une violation du droit d'être entendu; il suffit pour sauve­garder ce droit que la partie ait eu la possibilité de prendre connaissance du procès-verbal et de se déterminer à ce sujet (cf. notamment ATF 130 précité, ibid.; voir également en ce sens l'arrêt du Tribunal fédéral 1C_534/2010 précité, ibid.).</w:t>
      </w:r>
    </w:p>
    <w:p>
      <w:r>
        <w:rPr>
          <w:b/>
        </w:rPr>
        <w:t>E. 3.2</w:t>
      </w:r>
    </w:p>
    <w:p>
      <w:r>
        <w:t>En l'espèce, l'ex-époux de la recourante a été interrogé comme per­sonne entendue à titre de renseignements, au sens de l'art. 12 let. c PA. Tant l'intéressée que son mandataire n'ont pas pu assister à l'audition de Y._______, dans la mesure où l'ODM a estimé que les raisons émotionnelles invoquées par ce dernier pour ne pas être entendu en pré­sence de son épouse et le refus du prénommé d'être confronté à un dé­bat contradictoire (cf. lettre adressée à l'autorité intimée le 25 février 2011 en ce sens) constituaient des motifs suffisants susceptibles de justifier l'exclusion de la participation de l'autre partie ou de son conseil. L'ODM a toutefois transmis à la recourante le procès-verbal de l'audition en question le 26 janvier 2012 et lui a donné la possibilité de faire part de ses déterminations à ce sujet. L'intéressée a fait usage de la possibilité qui lui a été offerte de présenter ses observations relatives à l'audition de son ex-époux dans un courrier du 27 février 2012. L'ODM, qui avait, dans son premier courrier envoyé à X._______ le 8 février 2011, fait part de son intention d'examiner la question d'une éventuelle annulation de sa naturalisation et octroyé déjà à l'intéressée un délai pour émettre ses dé­terminations, a donné ainsi à cette dernière l'occasion de se prononcer sur les éléments essentiels de la cause avant de statuer. Par ailleurs, X._______ a été en mesure d'exposer ses moyens dans le cadre de la procédure devant le Tribunal, qui dispose d'un plein pouvoir d'examen (cf. art. 49 PA, applicable par renvoi de l'art. 37 LTAF [cf., sur ce dernier point, notamment les arrêts du Tribunal fédéral 8C_686/2010 du 27 septembre 2011 consid. 2.1.2 et 1C_406/2009 du 28 octobre 2009 consid. 2.2). Même s'il paraît douteux dans le cas particulier que les raisons émo­tionnelles invoquées par Y._______ fussent suffisantes pour pri­ver la recourante de la possibilité de participer à l'audition de son ex-époux, qui ne s'est jamais plaint de violences, de menaces ou de pressions quelconques de la part de cette dernière, le vice de procédure allégué sur le plan du droit d'être entendu devrait en tout état de cause être considéré comme réparé au stade de la procédure de recours, dans le cadre de laquelle l'intéressée a pu faire valoir son point de vue devant une autorité disposant d'un plein pouvoir d'examen en fait et en droit. Sous cet angle, le grief de violation du droit d'être entendu soulevé par la recourante ne saurait donc conduire à l'annulation de la décision que­rellée de l'ODM.</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ATAF 2010/16 consid. 4.4, ainsi que la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précité, ibid.).</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ATAF 2010/16, ibid.).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lesATF 130 II 482 consid. 2 et 128 II 97 consid. 3a).</w:t>
      </w:r>
    </w:p>
    <w:p>
      <w:r>
        <w:rPr>
          <w:b/>
        </w:rPr>
        <w:t>E. 5.1</w:t>
      </w:r>
    </w:p>
    <w:p>
      <w:r>
        <w:t>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135 précité, ibid., et jurisprudence citée; voir également l'arrêt du Tribunal fédéral 1C_587/2013 du 29 août 2013 consid. 3.2.1).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arrêts du Tribunal fédéral 1C_342/2013 du 23 janvier 2014 consid. 4.1.1 et 1C_587/2013 précité, ibid., ainsi que la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129 III 400 consid. 3.1; voir également l'arrêt du Tribunal fé­déral 1C_342/2013 précité, ibid., et la jurisprudence mentionnée).</w:t>
      </w:r>
    </w:p>
    <w:p>
      <w:r>
        <w:rPr>
          <w:b/>
        </w:rPr>
        <w:t>E. 5.2.1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mais encore de son propre intérêt, de renverser cette présomp­tion (cf. notamment ATF 135 précité, consid. 3, et arrêt du Tribunal fédéral 1C_342/2013 précité, consid. 4.1.2).</w:t>
      </w:r>
    </w:p>
    <w:p>
      <w:r>
        <w:rPr>
          <w:b/>
        </w:rPr>
        <w:t>E. 5.2.2</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(cf. notammentATF 135 précité, ibid., et arrêt du Tribunal fédéral 1C_342/2013 précité, ibid., ainsi que les réf. mentionnées).</w:t>
      </w:r>
    </w:p>
    <w:p>
      <w:r>
        <w:rPr>
          <w:b/>
        </w:rPr>
        <w:t>E. 6</w:t>
      </w:r>
    </w:p>
    <w:p>
      <w:r>
        <w:t>A titre préliminaire, le Tribunal constate que les conditions formelles de l'annulation de la naturalisation facilitée prévues par la loi sont réalisées dans le cas particulier. En effet, la naturalisation facilitée accordée le 10 mars 2008 à la recourante a été annulée en date du 22 mai 2012 par l'autorité inférieure, avec l'assentiment des autorités compétentes du can­ton d'origine (G._______). Dite décision d'annulation, dont la notification est intervenue le 23 mai 2012 (cf. avis de réception postal figurant au dossier de l'ODM), soit après l'entrée en vigueur, le 1er mars 2011, de la nouvelle teneur de l'art. 41 al. 1 LN, concrétisée dans l'art. 41 al. 1bis LN, respecte aussi bien le délai de prescription absolu de cinq ans ayant cours sous l'égide de l'ancienne version de la LN (art. 41 al. 1 LN; RO 1952 1115) que le délai de prescription absolu de huit ans de la nouvelle version de la LN (art. 41 al. 1bis LN; cf., sur cette question, notamment arrêts du Tri­bunal fédéral 1C_382/2013 du 30 septembre 2013 consid. 3 et 1C_336/2010 du 28 septembre 2010 consid. 2 et 3).</w:t>
      </w:r>
    </w:p>
    <w:p>
      <w:r>
        <w:rPr>
          <w:b/>
        </w:rPr>
        <w:t>E. 7.1</w:t>
      </w:r>
    </w:p>
    <w:p>
      <w:r>
        <w:t>Sur le plan matériel, le Tribunal estime, comme l'a également relevé l'ODM dans la décision querellée, que la naturalisation facilitée a été obtenue par la recourante sur la base d'une déclaration mensongère et d'une dissimulation de faits essentiels, en regard desquelles les conditions du retrait de ladite naturalisation prévues par l'art. 41 al. 1 LN paraissent indiscutablement réunies. A cet égard, il convient de souligner que le principe de la présomption de fait sur laquelle l'autorité peut se fonder pour établir que le couple n'avait plus, au moment de la signature de la déclaration commune et, à plus forte raison, au moment de l'octroi de la naturalisation, la volonté de maintenir une communauté conjugale stable au sens de l'art. 27 LN (cf. consid. 5.2.1 supra) revêt un caractère subsidiaire lorsqu'il existe, ainsi que cela est le cas en l'espèce, des motifs permettant à eux seuls de constater que la personne mise au bénéfice de la naturalisation facilitée a effectivement menti quant à la persistance d'une telle communauté matrimoniale à ces deux stades de la procédure de naturalisation (cf. notamment arrêt du Tribunal fédéral 1C_509/2008 du 16 décembre 2008 consid. 2.3).</w:t>
      </w:r>
    </w:p>
    <w:p>
      <w:r>
        <w:rPr>
          <w:b/>
        </w:rPr>
        <w:t>E. 7.1.1</w:t>
      </w:r>
    </w:p>
    <w:p>
      <w:r>
        <w:t>Dans la présente cause, les informations recueillies par l'autorité intimée et les propres déclarations des conjoints révèlent que ceux-ci ont vécu à des adresses différentes dès l'année 2006. Même en admettant que la recourante et son époux aient réellement voulu fonder une communauté conjugale, leur union ne pouvait de toute évidence plus être qualifiée d'effective et stable au moment de la signature de leur déclara­tion commune du 15 février 2008, ni, a fortiori, lors de la décision de natu­ralisation prononcée au mois de mars suivant. En effet, il est établi au vu des pièces du dossier que les conjoints vivaient séparés depuis le mois d'avril 2006, date à laquelle Y._______ a quitté la Suisse pour s'installer au Maroc, après avoir déclaré son départ définitif du territoire helvétique le 7 mars 2006 et retiré le même jour son acte d'origine auprès du Contrôle des habitants de la ville de G._______ (cf. copies de l'attesta­tion et de la fiche de départ y relatives transmises par cette dernière auto­rité à l'ODM le 3 avril 2012). Le prénommé n'a repris résidence en Suisse qu'en 2009 et s'est alors constitué un domicile séparé de son épouse. Or, il sied de rappeler que la notion de communauté conjugale dont il est question dans la LN, en particulier à l'art. 27 al. 1 let. c et à l'art. 28 al. 1 let. a LN, présuppose non seulement l'existence formelle d'un mariage (à savoir d'une union conjugale au sens de l'art. 159 al. 1 du CC), mais implique, de surcroît, une communauté de fait entre les époux, respecti­vement une communauté de vie effective, intacte et stable, fondée sur leur volonté réciproque de maintenir cette union (cf. notamment ATF 135 précité, ibid., 130 II 169 consid. 2.3.1 et 128 II 197 consid. 3a). L'exis­tence d'une communauté conjugale effective et stable ne saurait être re­tenue notamment quand, au moment du dépôt de la demande ou du pro­noncé de la décision sur la naturalisation, une procédure en divorce a été engagée ou lorsque les époux vivent séparés de fait ou judiciairement (cf. notamment ATF 128 précité, ibid., et 121 II 49 consid. 2b, ainsi que l'arrêt du Tribunal fédéral 5A.26/2003 du 17 février 2004 consid. 2.2; Roland Schärer, Premières expériences faites depuis l'entrée en vigueur de la dernière révision de la LN, REC 61/1993 p. 360 et, du même auteur, La nouvelle révision de la Loi sur la nationalité, in: REC 59/1991, p. 165). Par conséquent, au moment du dépôt de la requête de naturalisation effectué au mois de janvier 2007, l'intéressée et son époux ne formaient déjà plus une véritable communauté conjugale. Les indications figurant dans le rapport de renseignements établi par la police cantonale (...) le 20 novembre 2007 ne sont, à ce propos, d'aucun secours pour X._______ quant à la persistance d'une véritable communauté conju­gale entre elle et son époux. Si le ch. 2 de ce rapport, que mentionne l'intéressée (cf. ch. 5 de la prise de position émise par cette dernière le 13 avril 2011), précise effectivement que les conjoints vivent depuis plus de trois ans en communauté conjugale effective et stable, il est permis de penser que cette indication se réfère de manière purement formelle àl'al. 1 let. c de l'art. 27 LN dont elle reprend la terminologie. Toutefois, les plus grandes réserves s'imposent quant aux indications figurant dans le rapport de la police cantonale sur l'effectivité de la communauté conju­gale liant la recourante à Y._______. L'on a en particulier peine à comprendre en effet que l'auteur du rapport puisse ne pas mentionner qu'au mois de novembre 2007, les conjoints vivaient séparés et résidaient à des domiciles différents, puisque l'époux de l'intéressée avait formelle­ment annoncé au Contrôle des habitants de la ville de G._______ le 7 mars 2006 son départ définitif de Suisse et retiré en ce sens son acte d'origine pour s'établir, à partir du mois d'avril 2006, au Maroc. Il en va de même de l'indication du lieu de domicile de Y._______, situé, dans le rapport, à l'adresse de son épouse, à G._______.</w:t>
      </w:r>
    </w:p>
    <w:p>
      <w:r>
        <w:rPr>
          <w:b/>
        </w:rPr>
        <w:t>E. 7.1.2</w:t>
      </w:r>
    </w:p>
    <w:p>
      <w:r>
        <w:t>Cela étant, il est exceptionnellement admis qu'une telle commu­nauté subsiste au sens des art. 27 et 28 LN même lorsque les époux ont cessé d'avoir un domicile unique, pour autant que la création de domiciles séparés repose sur des motifs plausibles, à savoir des circonstances extraordinaires survenues indépendamment de la volonté du couple, et que la stabilité du mariage ne soit manifestement pas en cause. Selon la jurisprudence du Tribunal fédéral, de telles raisons peuvent consister no­tamment en des contraintes professionnelles ou de santé (cf. notamment ATF 121 précité, ibid., ainsi que les arrêts du Tribunal fédéral 1C_439/2008 du 6 novembre 2008 consid. 4, 5A.22/2004 du 30 août 2004 consid. 3.1 et 5A.26/2003 précité, consid. 3). Une telle hypothèse n'est cependant pas réalisée ici. Y._______ est parti de Suisse au mois d'avril 2006 à destination du Maroc dans l'intention d'y créer, avec l'accord de son épouse, une exploitation agri­cole (cf. lettre du prénommé du 6 mai 2009 adressée au Service (...) de l'état civil et des naturalisations et transmise par ce Service à l'ODM lors de sa dénonciation du 11 mai 2009, ainsi que ch. 3.2 du pro­cès-verbal établi lors de l'audition du prénommé du 28 novembre 2011 et p. 2, ch. 4, des déterminations écrites de la recourante du 13 avril 2011). Selon les allégations de X._______, son époux se trouvait au chômage depuis l'année 2004. Mis au bénéfice d'une mesure de soutien à l'exer­cice d'une activité indépendante, ce dernier a alors suivi une formation de (...) qui a incité les conjoints à entreprendre des dé­marches pour acquérir un établissement (...) en ville de G._______. L'insuccès de deux démarches entreprises en ce sens les ont finalement conduit à prendre la décision, en 2006, de mettre sur pieds un élevage de moutons au Maroc. Le couple avait prévu de vivre entre la Suisse et le Maroc en fonction de l'évolution de leurs affaires, l'intéressée ayant, du­rant la période concernée, rendu visite à plusieurs reprises à son époux au Maroc (cf. pp. 2 et 3, ch. 3.2 à 4, des déterminations de X._______ du 13 avril 2011). Hormis la double démarche effectuée par le couple en vue de la reprise d'un établissement de (...), la recourante ne démontre pas ni n'allègue que son époux aurait encore vainement recherché, avant son départ au Maroc, un emploi de type dépendant dans ce même domaine de (...) ou un autre poste de travail, en particulier un emploi en lien avec son ancienne activité d'(...), de manière à rendre possible la poursuite de la vie commune avec l'intéressée en Suisse. Dans ces conditions, la constitution par le recourant d'un domicile séparé à l'étranger ne repose donc pas sur des circonstances extraordinaires indépendantes de la volonté du couple qui permettraient exceptionnelle­ment d'admettre l'existence d'une communauté conjugale encore intacte au sens de la jurisprudence (cf. notamment ATF 121 précité, ibid.). Même si le Tribunal prenait en considération la thèse avancée par la re­courante selon laquelle le départ au Maroc de Y._______ au printemps 2006 et, donc, la séparation du couple qui s'en est suivie était dictée uniquement par des motifs d'ordre professionnel, sans que cette si­tuation n'affecte la communauté conjugale, la persistance durant presque trois ans de ces deux lieux de vie dans deux pays différents jusqu'à la sé­paration officielle des conjoints (mars 2009) ôte toute cohérence aux explications de l'intéressée. Au demeurant, il résulte tant des déclarations de Y._______ que de celles de la recourante que ce dernier n'a, jusqu'à son retour en Suisse en mars 2009, effectué en ce pays qu'un seul séjour d'une durée d'un mois au cours de l'année 2007 (cf. ch. 3.3 du procès-verbal établi lors de l'audition de Y._______ le 28 no­vembre 2011 et p. 3, ad. 3, des déterminations de l'intéressée du 27 fé­vrier 2012), séjour motivé, si l'on se réfère aux précisions fournies par le prénommé lors de l'audition précitée, par la grave maladie de l'un de ses enfants (cf. ch. 3.3 du procès-verbal d'audition). Dans son argumentation, X._______ soutient pourtant que les choses se sont toujours bien passées avec son époux durant la période qui s'est écoulée entre le dé­part de ce dernier de Suisse au printemps 2006 et la découverte, en été 2008, de la relation extraconjugale entretenue par le prénommé au Maroc. Ainsi relève-t-elle que, durant la période concernée, elle s'est ren­due à plusieurs reprises auprès de son mari au Maroc et demeurait, pour le reste, en contact téléphonique étroit avec lui (cf. notamment p. 3, ad. 3, des déterminations écrites de l'intéressée du 27 février 2012). Quand bien même ces derniers faits, qui divergent de la version donnée sur ce point par Y._______ lors de son audition du 28 novembre 2011 (le prénommé ayant affirmé que son épouse n'était venue qu'une seule fois au Maroc en fin d'année 2006, sans l'en avoir avisé au préalable [cf. ch. 3.4 du procès-verbal d'audition]) puissent être tenus pour véridiques, l'on ne saurait conclure, au vu des critères retenus par la jurisprudence (cf. consid. 7.1.1 supra), au maintien, dans ces circonstances, d'une communauté de fait entre les conjoints au sens de l'art. 27 LN. En regard des éléments qui précèdent, il y a tout lieu au contraire de considérer que la recourante et son époux ont adopté un mode de vie qui s'apparente à celui de personnes séparées de fait, et non à des conjoints formant une communauté de vie au sens traditionnel du terme (cf., en ce sens, l'arrêt du Tribunal fédéral 1C_518/2009 du 2 février 2010 consid. 3.2).</w:t>
      </w:r>
    </w:p>
    <w:p>
      <w:r>
        <w:rPr>
          <w:b/>
        </w:rPr>
        <w:t>E. 7.1.3</w:t>
      </w:r>
    </w:p>
    <w:p>
      <w:r>
        <w:t>Il importe par ailleurs de souligner que la cessation de la cohabita­tion des époux intervenue dès l'année 2006 a été dissimulée aux autori­tés. Par déclaration commune signée le 15 février 2008, X._______ et Y._______ ont en effet certifié à l'attention de ces dernières qu'ils vivaient à la même adresse, de manière non séparée, sous la forme d'une communauté conjugale effective et stable, et qu'ils n'avaient point l'intention de se séparer. Bien qu'à cette occasion, ils aient pris connais­sance du fait que la naturalisation facilitée n'était pas envisageable no­tamment lorsque les époux ne partageaient plus de facto une commu­nauté conjugale et que, si cette situation était dissimulée aux autorités, la naturalisation facilitée octroyée au conjoint étranger pouvait, dans les cinq ans, être annulée en application de l'art. 41 LN, les prénommés n'ont toutefois pas informé l'ODM du fait qu'ils vivaient à des adresses différen­tes, qui plus est dans deux pays distincts, et, donc, avisé cette autorité de leur séparation, effective depuis plus d'une année au moment de la signa­ture de la déclaration de vie commune. Or, lorsqu'une partie sait que les conditions de la naturalisation facilitée doivent être remplies au moment où la décision est rendue et déclare vivre un mariage stable, elle doit spontanément orienter l'autorité sur un changement ultérieur des circons­tances dont elle sait, ou doit savoir, qu'il s'oppose à une naturalisation fa­cilitée (cf. notamment ATF 132 II 113 consid. 3 et arrêt du Tribunal fédéral 1C_578/2008 du 11 novembre 2009 consid. 3.1), ce qui était précisément le cas en l'espèce. En cachant ces éléments à l'autorité précitée, l'inté­ressée et son époux ont indubitablement cherché à sauvegarder l'appa­rence d'un mariage qui n'était (plus) que formel. Ces derniers ont ainsi fait preuve d'un silence inexcusable et, par voie de conséquence, ont permis à la recourante d'obtenir la nationalité suisse de manière trompeuse. Aussi l'ODM et le Tribunal peuvent-ils considérer, sans abuser de leur pouvoir d'appréciation, que la volonté de X._______ et de son époux de maintenir une relation stable n'existait manifestement plus lors de la déclaration de vie commune et que celle-ci avait été signée sur la base de déclarations mensongères. A cet égard, il est symptomatique d'obser­ver que l'intéressée prétend, tant dans la prise de position qu'elle a for­mulée le 13 avril 2011 que dans son mémoire de recours du 22 juin 2012, que Y._______ a signé la déclaration de vie commune le 15 fé­vrier 2008 à G._______ (cf. ch. 5 de ladite prise de position et p. 10, ch. 3.2, de la motivation du recours), alors qu'il résulte des affirmations de chacun des conjoints que le prénommé n'a, pendant son séjour au Maroc accompli de 2006 à 2009, effectué qu'un seul voyage de retour en Suisse d'une durée d'un mois au cours de l'année 2007. Dans ce contexte, il n'est pas sans importance en outre de signaler que, lors de la procédure de transformation de son autorisation de séjour en autorisation d'éta­blissement, la recourante a indiqué, dans le formulaire de demande qu'elle a rempli à cet effet le 7 décembre 2006, qu'elle continuait à faire ménage commun avec son époux et que celui-ci vivait au même domicile que le sien (cf. rubrique "état civil" dudit formulaire), cachant ainsi à l'autorité (...) de police des étrangers également le fait que le prénommé avait pris résidence, depuis le printemps 2006, au Maroc. De plus, l'intéressée et son époux ont signé à l'intention de l'autorité canto­nale précitée, le 18 décembre 2006, une "déclaration de ménage commun", sans aviser davantage dite autorité du départ antérieur de ce dernier au Maroc.</w:t>
      </w:r>
    </w:p>
    <w:p>
      <w:r>
        <w:rPr>
          <w:b/>
        </w:rPr>
        <w:t>E. 7.2</w:t>
      </w:r>
    </w:p>
    <w:p>
      <w:r>
        <w:t>Compte tenu des motifs exposés ci-dessus, il ne serait pas né­cessaire de se fonder sur une présomption pour établir que le couple n'avait plus la volonté de maintenir une communauté conjugale stable au sens de l'art. 27 LN, lors de la signature de la déclaration commune et, a fortiori, lors de l'octroi de la naturalisation (cf. notamment arrêt du Tribunal fédéral 1C_509/2008 précité, ibid.). Toutefois, si l'on analyse, dans le cadre de l'appréciation du cas, les circonstances dans lesquelles se sont succédées les diverses démarches qui ont conduit à la constitution du couple formé par la recourante et Y._______ et, finalement, à la dissolution de leur union, il n'en demeure pas moins que l'enchaînement des événements serait bien de nature à fonder la présomption de fait que la stabilité requise du mariage n'existait déjà plus au moment de la décla­ration commune faite le 15 février 2008 et, à tout le moins, lors du pro­noncé de la naturalisation facilitée le 10 mars 2008.</w:t>
      </w:r>
    </w:p>
    <w:p>
      <w:r>
        <w:rPr>
          <w:b/>
        </w:rPr>
        <w:t>E. 7.2.1</w:t>
      </w:r>
    </w:p>
    <w:p>
      <w:r>
        <w:t>En particulier, il ressort des pièces du dossier que la recourante a contracté mariage devant l'office d'état civil suisse le 25 janvier 2002 avec Y._______, divorcé et père de trois enfants issus de son précé­dent mariage. Le 3 janvier 2007, soit vingt-deux jours avant le délai légal de l'art. 27 al. 1 let. a LN, l'intéressée a introduit une procédure de natura­lisation facilitée, dans le cadre de laquelle les époux ont contresigné, le 15 février 2008, une déclaration relative à la stabilité de leur mariage. X._______ a obtenu la nationalité suisse le 10 mars 2008. Or, une année plus tard seulement, les époux ont déposé une requête commune de divorce (soit le 11 mars 2009), qui a été suivie, en raison du revire­ment de Y._______, d'une requête unilatérale de divorce de la part de l'intéressée (nouvelle requête déposée le 24 juin 2009). Revenant une nouvelle fois sur sa position antérieure, le prénommé a, par acte du 2 juillet 2009, accepté finalement le divorce et la convention y relative si­gnée par les conjoints le 10 mars 2009. L'union conjugale a été dissoute par jugement du 7 juillet 2009 (cf. jugement de divorce rendu par le Prési­dent du Tribunal civil de l'arrondissement de J._______, duquel il ressort en particulier que les revirements de Y._______ étaient liés non pas à un souhait de maintenir le lien conjugal, ni à une remise en cause du contenu de la convention, mais à une situation de détresse financière [cf., sur ce dernier point, consid. 2 en droit du jugement]). La présomption évoquée ci-dessus peut en effet être admise compte tenu de l'enchaîne­ment des différents événements, en particulier la requête commune de di­vorce avec accord complet déposée une année après l'octroi de la natu­ralisation (cf. sur ce dernier point notamment les arrêts du Tribunal fédé­ral 1C_428/2011 du 23 février 2012 consid. 2.4 et 1C_472/2011 du 22 dé­cembre 2011 consid. 2.1.3).</w:t>
      </w:r>
    </w:p>
    <w:p>
      <w:r>
        <w:rPr>
          <w:b/>
        </w:rPr>
        <w:t>E. 7.2.2</w:t>
      </w:r>
    </w:p>
    <w:p>
      <w:r>
        <w:t>Cette présomption est renforcée par plusieurs autres éléments, à propos desquels le Tribunal se limitera à relever la rapidité surprenante avec laquelle la recourante et Y._______ ont fait connaissance et pris la décision de se marier (entrée en relation par le biais d'internet à une date se situant entre les années 2000 et 2001 et mariage au Maroc, le 29 juin 2001).</w:t>
      </w:r>
    </w:p>
    <w:p>
      <w:r>
        <w:rPr>
          <w:b/>
        </w:rPr>
        <w:t>E. 7.3</w:t>
      </w:r>
    </w:p>
    <w:p>
      <w:r>
        <w:t>Sur un autre plan, force est de déduire des circonstances relevées plus haut que la relation extraconjugale nouée par Y._______ durant son séjour au Maroc et découverte par la recourante au cours de l'été 2008 ne constituait pas le facteur prépondérant et décisif qui a conduit à la rupture du couple, les époux vivant séparés de fait respecti­vement depuis plus d'une année et demi au moment de la signature de la déclaration de vie commune le 27 février 2008 et depuis près de deux ans déjà lors de la décision de naturalisation, en l'absence de toute cir­constance extraordinaire de nature à justifier la constitution de domiciles séparés au sens de la jurisprudence évoquée plus haut. La découverte de cette relation extraconjugale ne saurait donc être la cause d'une soudaine détérioration du lien conjugal, en ce sens qu'elle aurait été de nature à précipiter à elle seule la cessation de la communauté conjugale, dont l'existence avait pris fin dès avant la procédure de naturalisation. Il importe de relever, ce qui est d'ailleurs révélateur, l'absence de toute trace d'éventuels efforts entrepris pour sauver l'union conjugale. L'invoca­tion de la liaison extraconjugale nouée par le prénommé et, comme évo­qué également par X._______ dans son recours (cf. p. 12, ch. 3.5, du mémoire de recours), de la dilapidation du patrimoine du couple à la­quelle le prénommé aurait procédé à l'insu de son épouse jusqu'en été 2008 tombent dès lors à faux (cf., en ce sens, l'arrêt du Tribunal fédéral 1C_509/2008 précité, ibid.).</w:t>
      </w:r>
    </w:p>
    <w:p>
      <w:r>
        <w:rPr>
          <w:b/>
        </w:rPr>
        <w:t>E. 7.4</w:t>
      </w:r>
    </w:p>
    <w:p>
      <w:r>
        <w:t>Enfin, le fait que Y._______ ait signé, au mois de février 2007, une procuration habilitant la recourante à procéder à des opéra­tions sur son compte bancaire (cf. déterminations écrites de l'intéressée du 13 avril 2011) est sans pertinence pour déterminer si la naturalisation a été obtenue de façon frauduleuse ou non au regard de l'art. 41 al. 1 LN. Le pouvoir de représentation confié ainsi à la recourante par Y._______ pour l'exécution d'opérations bancaires ne dit rien en effet de la situation réelle du couple. Il en va de même du paiement par la recou­rante de factures concernant le véhicule automobile de son époux (cf. observations écrites de l'intéressée du 29 mars 2012) et des autres argu­ments mis en avant dans le cadre de la procédure de recours, à savoir pour l'essentiel la bonne intégration socioprofessionnelle de X._______ et sa connaissance parfaite de l'une des langues nationales (cf. no­tamment arrêts du Tribunal fédéral 1C_587/2013 précité, consid. 2.2, 1C_428/2011 du 23 février 2012 consid. 2.5 et 1C_509/2008 précité, ibid.).</w:t>
      </w:r>
    </w:p>
    <w:p>
      <w:r>
        <w:rPr>
          <w:b/>
        </w:rPr>
        <w:t>E. 8</w:t>
      </w:r>
    </w:p>
    <w:p>
      <w:r>
        <w:t>Partant, la constitution, à compter du mois d'avril 2006 déjà, par Y._______ d'un domicile propre à l'étranger qui, en l'absence de toute circonstance extraordinaire permettant exceptionnellement d'admettre l'existence d'une communauté conjugale encore intacte au sens de la jurisprudence (cf. consid. 7.1.2 supra), consacrait la séparation du couple et le silence gardé sciemment par ce dernier et la recourante, tout au long de la procédure de naturalisation, sur la cessation de leur vie matrimoniale commune suffisent à eux seuls à conclure que l'intéressée a manifestement obtenu la naturalisation facilitée sur la base de déclara­tions mensongères et d'une dissimulation de faits essentiels. Or, la natu­ralisation facilitée n'aurait pas été accordée à la recourante si les autori­tés avaient eu connaissance de ces éléments.</w:t>
      </w:r>
    </w:p>
    <w:p>
      <w:r>
        <w:rPr>
          <w:b/>
        </w:rPr>
        <w:t>E. 9</w:t>
      </w:r>
    </w:p>
    <w:p>
      <w:r>
        <w:t>Sauf décision expresse, l'annulation fait également perdre la nationalité suisse aux membres de la famille qui l'ont acquise en vertu de la décision annulée (cf. art. 41 al. 3 LN). En l'espèce, il ressort du dossier qu'aucun enfant n'est issu du mariage contracté par la recourante le 25 janvier 2002 avec Y._______, ni du mariage qu'elle a contracté ulté­rieurement avec un autre ressortissant suisse (cf. lettre adressée par l'intéressée le 3 octobre 2013 au Tribunal), de sorte que ladite disposition légale ne trouve pas application in casu.</w:t>
      </w:r>
    </w:p>
    <w:p>
      <w:r>
        <w:rPr>
          <w:b/>
        </w:rPr>
        <w:t>E. 10</w:t>
      </w:r>
    </w:p>
    <w:p>
      <w:r>
        <w:t>Il s'ensuit que, par sa décision du 22 mai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