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C-3341/2009 vom 7. Juni 2011</w:t>
      </w:r>
    </w:p>
    <w:p>
      <w:r>
        <w:t>Bundesverwaltungsgericht, 2011-06-07, DE</w:t>
      </w:r>
    </w:p>
    <w:p>
      <w:r>
        <w:rPr>
          <w:b/>
        </w:rPr>
        <w:t xml:space="preserve">Quelle: </w:t>
      </w:r>
      <w:r>
        <w:t>https://mcp.opencaselaw.ch/entscheid/bvger_C-3341_2009</w:t>
      </w:r>
    </w:p>
    <w:p>
      <w:r>
        <w:t>FR: TAF C-3341/2009 du 7 juin 2011</w:t>
      </w:r>
    </w:p>
    <w:p>
      <w:r>
        <w:t>IT: TAF C-3341/2009 del 7 giugno 2011</w:t>
      </w:r>
    </w:p>
    <w:p>
      <w:pPr>
        <w:pStyle w:val="Heading2"/>
      </w:pPr>
      <w:r>
        <w:t>Regeste</w:t>
      </w:r>
    </w:p>
    <w:p>
      <w:r>
        <w:t>Schengen-Visum</w:t>
      </w:r>
    </w:p>
    <w:p>
      <w:pPr>
        <w:pStyle w:val="Heading2"/>
      </w:pPr>
      <w:r>
        <w:t>Erwägungen</w:t>
      </w:r>
    </w:p>
    <w:p>
      <w:r>
        <w:rPr>
          <w:b/>
        </w:rPr>
        <w:t>E. 1</w:t>
      </w:r>
    </w:p>
    <w:p>
      <w:r>
        <w:t>Aufgrund des engen persönlichen und sachlichen Zusammenhangs sind die Verfahren der Beschwerdeführer 1 und 2 (C-3341/2009 und C-3344/2009) zu vereinigen.</w:t>
      </w:r>
    </w:p>
    <w:p>
      <w:r>
        <w:rPr>
          <w:b/>
        </w:rPr>
        <w:t>E. 2.1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2.2</w:t>
      </w:r>
    </w:p>
    <w:p>
      <w:r>
        <w:t>Sofern das Verwaltungsgerichtsgesetz nichts anderes bestimmt, rich­tet sich das Verfahren vor dem Bundesverwaltungsgericht nach dem VwVG (Art. 37 VGG).</w:t>
      </w:r>
    </w:p>
    <w:p>
      <w:r>
        <w:rPr>
          <w:b/>
        </w:rPr>
        <w:t>E. 2.3</w:t>
      </w:r>
    </w:p>
    <w:p>
      <w:r>
        <w:t>Die Beschwerdeführer sind gemäss Art. 48 Abs. 1 VwVG zur Be­schwerde berechtigt. Auf die frist- und formgerecht eingereichten Be­schwer­den ist einzutreten (Art. 50 und 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Urteil des Bundesge­richts 2A.451/2002 vom 28. März 2003 E. 1.2, nicht publiziert in BGE 129 II 215).</w:t>
      </w:r>
    </w:p>
    <w:p>
      <w:r>
        <w:rPr>
          <w:b/>
        </w:rPr>
        <w:t>E. 4</w:t>
      </w:r>
    </w:p>
    <w:p>
      <w:r>
        <w:t>Die Beschwerdeführer können sich nicht auf die EU/EFTA-Personenfrei­zü­gigkeitsabkommen berufen, und die von ihnen nunmehr beabsichtigte Aufenthaltsdauer ist kürzer als drei Monate. Die vorliegende Streitsache fällt daher in den persönlichen und sachlichen Anwendungsbereich der Schengen-Assoziierungsabkommen, mit denen die Schweiz den Schen­gen-Besitzstand und die dazugehörigen gemeinschaftsrechtlichen Rechts­akte übernommen hat. Das Bundesgesetz vom 16. Dezember 2005 über die Ausländerinnen und Ausländer (AuG, SR 142.20) und seine Ausführungsverordnung gelangen nur soweit zur Anwendung, als die Schengen-Assoziierungsabkommen keine abweichenden Bestimmun­gen enthalten (Art. 2 Abs. 2 bis Abs. 5 AuG).</w:t>
      </w:r>
    </w:p>
    <w:p>
      <w:r>
        <w:rPr>
          <w:b/>
        </w:rPr>
        <w:t>E. 5.1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nur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5.2</w:t>
      </w:r>
    </w:p>
    <w:p>
      <w:r>
        <w:t>Angehörige von Drittstaaten dürfen über die Aussengrenzen des Schengen-Raums für einen Aufenthalt von höchstens drei Monaten je Sechsmonatszeitraums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5.3</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5.4</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5.5</w:t>
      </w:r>
    </w:p>
    <w:p>
      <w:r>
        <w:t>Nach dem Gesagten besteht - entgegen der Meinung der Beschwer­deführer - eine rechtliche Übereinstimmung zwischen den Nor­men des Schengen-Rechts und denjenigen der nationalen Gesetzgebung (vgl. BVGE 2009/27 E. 5.2 und 5.3 sowie Philipp Egli / Tobias D. Meyer, a.a.O. Art. 5 N. 33).). Die in diesem Zusammenhang erhobenen Rügen stos­sen daher ins Leere, wonach die Vorinstanz bei der Beurteilung der Vi­saanträge falsches Recht angewendet habe.</w:t>
      </w:r>
    </w:p>
    <w:p>
      <w:r>
        <w:rPr>
          <w:b/>
        </w:rPr>
        <w:t>E. 6.1</w:t>
      </w:r>
    </w:p>
    <w:p>
      <w:r>
        <w:t>Die Beschwerdeführer unterliegen als philippinische Staatsangehö­rige der Visumspflicht (Anhang I zur Verordnung (EG) Nr. 539/2001 des Ra­tes vom 15. März 2001). Bei der Prüfung der Einreisevoraussetzungen nach Art. 5 Abs. 1 SGK steht die Frage der gesicherten Wiederausreise im Vordergrund, welche die Vorinstanz aufgrund der allgemeinen Lage im Heimatland sowie der persönlichen Verhältnisse der Beschwerdeführer an­zweifelt. Dazu lassen sich in der Regel keine gesicherten Feststellun­gen, sondern lediglich Prognosen treffen. Dabei sind sämtliche Umstände des konkreten Einzelfalles zu würdigen.</w:t>
      </w:r>
    </w:p>
    <w:p>
      <w:r>
        <w:rPr>
          <w:b/>
        </w:rPr>
        <w:t>E. 6.2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Das Abstützten auf die Herkunft einer gesuchstellenden Person ist - entgegen der Meinung der Beschwerdeführer - nicht diskriminierend. Die unterschiedliche Behandlung ist schon in der Ausscheidung derjenigen Staaten angelegt, die - im Gegensatz zu andern - der Visumspflicht unterstellt sind. Tritt hinzu, dass bei der Risikoana­lyse nicht nur die erwähnten all­gemeinen Umstände und Er­fahrungen, sondern auch sämtliche Gesichtspunkte des konkreten Einzel­falles zu berücksichtigen sind.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 Die Tatsache, dass der Anstoss zum Besuchsaufenthalt nicht von der ge­suchstellenden Person im Ausland, sondern von einem Gastgeber oder ei­ner Gastgeberin in der Schweiz ausgeht, kann - wie die Beschwerdeführer richtig feststellen - unter Umständen als Indiz für eine beabsichtigte fristgerechte und anstandslose Wiederausreise des Gastes gewertet werden. Der Umstand war aber selbst im von den Beschwerdeführern zitierten Fall (Urteil des Bundesverwaltungsge­richts C-917/2006 vom 2. Oktober 2007 E. 5 ff.) nur in Verbindung mit einer Reihe anderer Elemente entscheidend.</w:t>
      </w:r>
    </w:p>
    <w:p>
      <w:r>
        <w:rPr>
          <w:b/>
        </w:rPr>
        <w:t>E. 6.4</w:t>
      </w:r>
    </w:p>
    <w:p>
      <w:r>
        <w:t>Auf den Philippinen sind breite Bevölkerungsschichten von ver­gleichs­weise kargen wirtschaft­lichen und sozialen Lebensbedingungen be­troffen. Obwohl das Land in den letzten Jahren stabile wirtschaftliche Wachstumsraten verzeichnete, bleibt die Armut dort ein ungelöstes Prob­lem. Nach Angaben der Weltbank ist der Anteil der unter der Armuts­grenze lebenden Bevölkerung sogar von 30% im Jahre 2003 auf 33% im Jahr 2006 gestiegen. Aktuellere Zahlen liegen keine vor. Auch die Arbeitslo­sigkeit und die Unterbeschäftigung bleiben ein drängendes Prob­lem. Die Arbeitslosenrate ist zwar 2010 leicht gesunken und betrug noch 7,3% (geschätzt). Zu den offiziell Arbeitslosen kommen aber ungefähr 19% Unterbeschäftigte dazu. Jedes Jahr verlassen mehr als 1 Mio. Perso­nen das Land, um im Ausland Arbeit zu suchen, wobei die Tendenz zunehmend ist. Die Entsendung von Gastarbeitern ins Ausland hilft, den heimischen Arbeitsmarkt zu entlasten, und sie dient darüber hinaus auch der Erwirtschaftung von Devisen und der Ankurbelung des Inlandkon­sums (Quelle: Deutsches Auswärtiges Amt: www.auswaertiges-amt.de &gt; Reise und Sicherheit &gt; Länderinformationen &gt; Philippinen &gt; Wirtschaft, Stand: März 2010 [recte: 2011], besucht im Mai 2011). Vor allem in der jün­geren Bevölkerung ist ein starker Migrationsdruck festzustellen. Dabei gilt auch die Schweiz als Zielland vieler Auswanderer im erwerbsfähigen Al­ter, welche sich hier unter besseren Lebensbedingungen eine neue Exis­tenz aufbauen möchten. Die Tendenz zur Auswanderung wird er­fah­rungsgemäss dort noch begünstigt, wo bereits ein soziales Be­ziehungs­netz (Verwandte, Freunde) im Ausland besteht. Im Falle der Schweiz führt dies angesichts der restriktiven Zulassungsregelung nicht selten zur Umge­hung ausländerrechtlicher Bestimmungen.</w:t>
      </w:r>
    </w:p>
    <w:p>
      <w:r>
        <w:rPr>
          <w:b/>
        </w:rPr>
        <w:t>E. 7.1</w:t>
      </w:r>
    </w:p>
    <w:p>
      <w:r>
        <w:t>Bei den Beschwerdeführern handelt es sich um zwei ledige und kinder­lose Männer, die mittlerweile 25 bzw. 24 Jahr alt sind. Über ihre per­sönlichen Verhältnisse ist nur gerade bekannt, dass vor Ort noch wei­tere Familienangehörige leben (so aus den schriftlichen Auskünften der Gastgeberin gegenüber dem Migrationsamt zu schliessen). Die Beschwer­deführer dürften daher in der Heimat zwar familiäre Bindungen ha­ben. Eigentliche Verantwortlichkeiten persönlicher oder familiärer Na­tur, welche die Prognose für eine fristgerechte und anstandslose Wiederaus­reise begünstigen könnten, sind bei ihnen aber nicht erkennbar und wurden auch nicht geltend gemacht.</w:t>
      </w:r>
    </w:p>
    <w:p>
      <w:r>
        <w:rPr>
          <w:b/>
        </w:rPr>
        <w:t>E. 7.2</w:t>
      </w:r>
    </w:p>
    <w:p>
      <w:r>
        <w:t>Über die wirtschaftlichen und beruflichen Verhältnisse der Beschwer­deführer kann kein schlüssiges Bild gewonnen werden.</w:t>
      </w:r>
    </w:p>
    <w:p>
      <w:r>
        <w:rPr>
          <w:b/>
        </w:rPr>
        <w:t>E. 7.2.1</w:t>
      </w:r>
    </w:p>
    <w:p>
      <w:r>
        <w:t>Aktenkundig ist zunächst, dass beide Beschwerdeführer kurz vor der Einladung durch die Gastgeberin ein Studium abgeschlossen haben. Der Beschwerdeführer 1 hat danach als "Bachelor of Science in Nursing" (Krankenpfleger) im November 2009 eine "Freiwilligenarbeit im Gesund­heitsdepartement in der Stadtgemeinde D._______" (Beschwerde S. 5) begonnen, wobei nicht bekannt ist, wie lange diese Tätigkeit gedauert hat und ob sie entlöhnt wurde. In seiner Eingabe vom 24. März 2011 liess der Beschwerdeführer 1 ausführen, er werde in der ersten Juli-Woche dieses Jahres ein Staatsexamen ablegen und danach eine zwei Jahre dauernde Masterdegree-Ausbildung in Angriff nehmen. Der Beschwerdeführer 2 hat im November 2009 - nach einem Bachelor-Abschluss im Informatikbe­reich - eine Stelle mit Ausbildungsmöglichkeit ebenfalls in der Stadtverwaltung von D._______ angetreten. Inzwischen habe er sein Staatsex­amen abgelegt und mache derzeit eine Sprachausbildung.</w:t>
      </w:r>
    </w:p>
    <w:p>
      <w:r>
        <w:rPr>
          <w:b/>
        </w:rPr>
        <w:t>E. 7.2.2</w:t>
      </w:r>
    </w:p>
    <w:p>
      <w:r>
        <w:t>Die Beschwerdeführer unterliessen es, Belege einzureichen, die zu ihrer aktuellen beruflichen und wirtschaftlichen Situation Aufschluss ge­ben würden, dies obwohl sie mit Zwischenverfügungen vom 3. März 2011 ausdrücklich darauf aufmerksam gemacht wurden, dass entspre­chende Informationen und Belege für die Beurteilung der Streitsache von Bedeutung wären. Überhaupt fällt auf, dass die wirtschaftlichen Verhält­nisse der Beschwerdeführer bzw. ihrer Herkunftsfamilie weder in den Ge­suchsverfahren noch auf Beschwerdeebene offen gelegt wurden. Kommt hinzu, dass beide Beschwerdeführer gemäss eigenen Angaben einen Aus­bildungsstand erreicht haben, mit welchem sie eine Stelle auch im Aus­land antreten könnten.</w:t>
      </w:r>
    </w:p>
    <w:p>
      <w:r>
        <w:rPr>
          <w:b/>
        </w:rPr>
        <w:t>E. 7.2.3</w:t>
      </w:r>
    </w:p>
    <w:p>
      <w:r>
        <w:t>Nach dem bisher Gesagten sind in den wirtschaftlichen und berufli­chen Verhältnissen der Beschwerdeführer keine Besonderheiten oder Verankerungen erkennbar, die die Gefahr einer Emigration als unwahr­scheinlich erscheinen liessen.</w:t>
      </w:r>
    </w:p>
    <w:p>
      <w:r>
        <w:rPr>
          <w:b/>
        </w:rPr>
        <w:t>E. 7.3</w:t>
      </w:r>
    </w:p>
    <w:p>
      <w:r>
        <w:t>Vor dem aufgezeigten Hintergrund konnte die Vorinstanz davon ausge­hen, dass keine hinreichende Gewähr für eine fristgerechte und an­standslose Wiederausreise der Beschwerdeführer nach einem Besuchsauf­enthalt besteht.</w:t>
      </w:r>
    </w:p>
    <w:p>
      <w:r>
        <w:rPr>
          <w:b/>
        </w:rPr>
        <w:t>E. 7.4</w:t>
      </w:r>
    </w:p>
    <w:p>
      <w:r>
        <w:t>Die Rechtmässigkeit der vorinstanzlichen Einschätzung lasst sich mit den von der Gastgeberin im Bewilligungsverfahren abgegebenen und beschwerdeweise monierten Zusicherungen nicht in Frage stellen. Die Gast­geberin kann zwar mit rechtlich verbindlicher Wirkung für bestimmte fi­nanzielle Risiken im Zusammenhang mit dem Besuchsaufenthalt, nicht aber für ein bestimmtes Tun oder Unterlassen ihrer Gäste einstehen (vgl. in diesem Zusammenhang BVGE 2009/27 E. 9). Aus dem gleichen Grund kann auch nicht entscheidend sein, dass schon andere Familienangehö­rige aus den Philippinen bei der Gastgeberin zu Besuch waren.</w:t>
      </w:r>
    </w:p>
    <w:p>
      <w:r>
        <w:rPr>
          <w:b/>
        </w:rPr>
        <w:t>E. 7.5</w:t>
      </w:r>
    </w:p>
    <w:p>
      <w:r>
        <w:t>Gründe für die Ausstellung eines Visums mit räumlich beschränkter Gül­tigkeit (vgl. E. 5.4.) wurden von den Beschwerdeführern nicht geltend gemacht und sind auch nicht ersichtlich.</w:t>
      </w:r>
    </w:p>
    <w:p>
      <w:r>
        <w:rPr>
          <w:b/>
        </w:rPr>
        <w:t>E. 8</w:t>
      </w:r>
    </w:p>
    <w:p>
      <w:r>
        <w:t>Aus vorstehenden Erwägungen folgt, dass die angefochtenen Verfügun­gen im Lichte von Art. 49 VwVG nicht zu beanstanden sind. Die Beschwer­den sind daher abzuweisen.</w:t>
      </w:r>
    </w:p>
    <w:p>
      <w:r>
        <w:rPr>
          <w:b/>
        </w:rPr>
        <w:t>E. 9</w:t>
      </w:r>
    </w:p>
    <w:p>
      <w:r>
        <w:t>Entsprechend dem Ausgang des Verfahrens werden die unterliegenden Be­schwerdeführer kostenpflichtig (Art. 63 Abs. 1 VwVG, Art. 1, 2 und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