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C-3341/2007 vom 7. Juli 2008</w:t>
      </w:r>
    </w:p>
    <w:p>
      <w:r>
        <w:t>Bundesverwaltungsgericht, 2008-07-07, FR</w:t>
      </w:r>
    </w:p>
    <w:p>
      <w:r>
        <w:rPr>
          <w:b/>
        </w:rPr>
        <w:t xml:space="preserve">Quelle: </w:t>
      </w:r>
      <w:r>
        <w:t>https://mcp.opencaselaw.ch/entscheid/bvger_C-3341_2007</w:t>
      </w:r>
    </w:p>
    <w:p>
      <w:r>
        <w:t>FR: TAF C-3341/2007 du 7 juillet 2008</w:t>
      </w:r>
    </w:p>
    <w:p>
      <w:r>
        <w:t>IT: TAF C-3341/2007 del 7 luglio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et l'art. 34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qui statue définitivement (cf. art. 1 al. 2 LTAF en relation avec l'art. 83 let. c ch. 2 et 4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telles notamment l'aOLE, le règlement d'exécution du 1er mars 1949 de la loi fédérale sur le séjour et l'établissement des étrangers (aRSEE de 1949, RO 1949 I 232), et l'ordonnance du 20 avril 1983 sur la procédure d'approbation en droit des étrangers (aOPADE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(art. 37 LTAF).</w:t>
      </w:r>
    </w:p>
    <w:p>
      <w:r>
        <w:rPr>
          <w:b/>
        </w:rPr>
        <w:t>E. 1.4</w:t>
      </w:r>
    </w:p>
    <w:p>
      <w:r>
        <w:t>A._______, qui est directement touché par la décision entreprise, a qualité pour recourir (cf. art. 48 al. 1 PA). Présenté dans la forme et les délais prescrits par la loi, son recours est recevable (cf. art. 50 et art.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 1.2 ci-dessus, de droit régnant au moment où elle statue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 ou si, selon la présente loi, il n'a pas besoin d'une telle autorisation (art. 1a aLSEE).</w:t>
      </w:r>
    </w:p>
    <w:p>
      <w:r>
        <w:rPr>
          <w:b/>
        </w:rPr>
        <w:t>E. 2.2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Lorsqu'elles sont appelées à statuer en matière d'autorisations,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18 al. 3 et 4 aLSEE et art. 1 let. a et c aOPADE).</w:t>
      </w:r>
    </w:p>
    <w:p>
      <w:r>
        <w:rPr>
          <w:b/>
        </w:rPr>
        <w:t>E. 3.2</w:t>
      </w:r>
    </w:p>
    <w:p>
      <w:r>
        <w:t>En l'espèce, la compétence décisionnelle appartient à la Confédération en vertu des règles de procédure précitées (cf. également ch. 1.3.1.4 let. c des Directives et commentaires de l'ODM: Domaine des étrangers, Procédure et compétences, version 01.01.2008). Il s'ensuit que ni le Tribunal, ni l'ODM, ne sont liés par la décision de l'OCP du 29 novembre 2006 et peuvent parfaitement s'écarter de l'appréciation faite par cette autorité.</w:t>
      </w:r>
    </w:p>
    <w:p>
      <w:r>
        <w:rPr>
          <w:b/>
        </w:rPr>
        <w:t>E. 4.1</w:t>
      </w:r>
    </w:p>
    <w:p>
      <w:r>
        <w:t>Les art. 31 à 36 aOLE régissent les conditions de séjour en Suisse des étrangers sans activité lucrative (écoliers, étudiants, curistes, rentiers et enfants placés).</w:t>
      </w:r>
    </w:p>
    <w:p>
      <w:r>
        <w:rPr>
          <w:b/>
        </w:rPr>
        <w:t>E. 4.2</w:t>
      </w:r>
    </w:p>
    <w:p>
      <w:r>
        <w:t>En application de l'art. 32 aOLE, des autorisations de séjour peuvent être accordées à des étudiants qui désirent faire des études en Suisse, lorsque: a. le requérant vient seul en Suisse; b. il veut fréquenter une université ou un autre institut d'ensei- 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 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aOLE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130 II 281 consid. 2.1, ATF 127 II 161 consid. 1a, et jurisp. cit.). Tel n'est cependant pas le cas en l'espèce. Les autorités disposent donc d'un large pouvoir d'appréciation dans le cadre de la présente cause (cf. art. 4 aLSEE).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 Alain Wurzburger, La jurisprudence récente du Tribunal fédéral en matière de police des étrangers, Revue de droit administratif et de droit fiscal [RDAF ]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 24). Aussi, selon la pratique constante, la priorité sera-t-elle donnée aux jeunes étudiants désireux d'acquérir une première formation en Suisse (cf. ibidem).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6</w:t>
      </w:r>
    </w:p>
    <w:p>
      <w:r>
        <w:t>En l'espèce, A._______ est arrivé en Suisse en 2000 pour y entreprendre deux ans d'études à l'IUED, qu'il a terminées par l'obtention d'un diplôme en 2002. Il a parallèlement entrepris, en 2001, des études postgrades auprès de la HES-BE qui devaient initialement s'achever en décembre 2003 et qu'il a finalement ponctuées par l'obtention d'un diplôme, le 12 mars 2005. Bien que l'OCP eût précédemment exigé de lui un engagement à quitter la Suisse dès l'obtention du diplôme visé à la HES-BE, le recourant avait parallèlement entrepris, en 2004, une nouvelle formation complémentaire auprès de la HEG de Genève, d'une durée minimale de sept semestres, qui devait s'achever à fin 2007. Il ressort de ce qui précède que A._______ a atteint, au plus tard à l'obtention de son second diplôme à la HES-BE le 12 mars 2005, le but de son séjour temporaire d'études en Suisse.</w:t>
      </w:r>
    </w:p>
    <w:p>
      <w:r>
        <w:rPr>
          <w:b/>
        </w:rPr>
        <w:t>E. 7</w:t>
      </w:r>
    </w:p>
    <w:p>
      <w:r>
        <w:t>De pratique constante, un changement d'orientation en cours de formation ou une formation supplémentaire ne sauraient être admis que dans des cas exceptionnels dûment fondés, vu la politique restrictive d'admission que les autorités suisses sont tenues d'appliquer (cf. arrêts du Tribunal administratif fédéral C-442/2006 du 19 avril 2007 consid. 8.1, C-420/2006 du 17 mars 2007 consid. 7). Or, force est de constater en l'espèce que, depuis le début de ses études à la HEG de Genève, le recourant a d'abord échoué aux examens du premier semestre 2004-2005 (cf. courrier de la HEG à l'OCP du 9 septembre 2005), qu'il a ensuite présenté un relevé de notes insuffisantes à la session d'examens du premier semestre 2006-2007 et qu'il a enfin suspendu ses études durant toute l'année académique 2007-2008. Dans ces circonstances, il apparaît que A._______ n'est plus en mesure d'achever ses études à la HEG par l'obtention d'un diplôme dans le délai imposé par le règlement de cette école (2009), délai dans lequel il s'est au demeurant lui-même formellement engagé, le 20 août 2007, à quitter la Suisse. Il est à noter au surplus que, durant la procédure relative à la prolongation de son autorisation de séjour, le recourant a bénéficié du temps nécessaire pour achever son projet d'études à la HEG, initialement prévu de 2004 à 2007, si bien qu'aucun motif ne justifie, dans ces conditions, le renouvellement de son autorisation de séjour. De plus, au regard du fait que le recourant n'a pas daigné communiquer au Tribunal la suspension de ses études durant une pleine année académique et compte tenu de sa volonté à poursuivre son séjour en Suisse, alors qu'il n'apparaît plus en mesure d'obtenir le diplôme convoité à la HEG dans l'ultime délai qui lui est imposé par le règlement de cette école, le Tribunal est amené à considérer, à l'instar de l'ODM, que sa sortie de Suisse à l'issue de son séjour estudiantin, lequel s'est prolongé depuis 2005 sans résultat tangible, n'est plus suffisamment assurée au sens de l'art. 32 let. f aOLE.</w:t>
      </w:r>
    </w:p>
    <w:p>
      <w:r>
        <w:rPr>
          <w:b/>
        </w:rPr>
        <w:t>E. 8</w:t>
      </w:r>
    </w:p>
    <w:p>
      <w:r>
        <w:t>Il convient de relever, sur un autre plan, que c'est en vain que le recourant se prévaut d'un arrêt du Tribunal rendu le 14 mars 2007 (C-417/2006), par lequel celui-ci avait annulé une décision de l'ODM relative à une demande d'autorisation de séjour pour études, au motif que la sortie de Suisse de la recourante était garantie par sa provenance d'un milieu aisé et du fait que ses conditions de vie étaient meilleures dans son pays et qu'elle y disposait d'une offre d'emploi à l'issue de sa formation. Il s'impose de souligner en effet que le dossier précité concernait l'octroi d'une autorisation d'entrée et de séjour en Suisse à une étudiante algérienne qui n'avait pas encore débuté sa formation en Suisse, alors que le recourant séjourne déjà depuis plusieurs années dans ce pays. De plus, c'est sa propension à prolonger son séjour en Suisse, où il a successivement entamé deux nouveaux cycles d'études en 2001 et en 2004, alors qu'il y était venu pour des études de deux ans à l'IUED, ajoutée à l'absence de résultats probants dans ses études à la HEG, qui ont amené l'ODM à considérer que sa sortie de ce pays n'était pas assurée au sens de l'art. 32 aOLE. Aussi, sa situation se distingue sur des points essentiels de celle de l'étudiante algérienne concernée par la procédure C-417/2006 et son argumentation fondée sur l'admission du recours en l'affaire précitée est en conséquence dépourvue de toute pertinence. Eu égard à ces considérations, l'autorité intimée n'a ni excédé ni abusé de son pouvoir d'appréciation en retenant que le recourant ne remplissait plus les conditions de l'art. 32 aOLE. Dans ces circonstances, il n'y a pas lieu de se prononcer sur le grief d'inopportunité invoqué par le recourant.</w:t>
      </w:r>
    </w:p>
    <w:p>
      <w:r>
        <w:rPr>
          <w:b/>
        </w:rPr>
        <w:t>E. 9</w:t>
      </w:r>
    </w:p>
    <w:p>
      <w:r>
        <w:t>Le recourant n'invoque pas et, a fortiori, ne démontre pas l'existence d'obstacles à son retour en Guinée et le dossier ne fait pas non plus apparaître que l'exécution de son renvoi serait illicite, inexigible ou impossible au sens de l'art. 14a al. 2 à 4 aLSEE. C'est donc de manière fondée que l'ODM a prononcé le renvoi de Suisse de l'intéressé, conformément à l'art. 12 al. 3 aLSEE.</w:t>
      </w:r>
    </w:p>
    <w:p>
      <w:r>
        <w:rPr>
          <w:b/>
        </w:rPr>
        <w:t>E. 10</w:t>
      </w:r>
    </w:p>
    <w:p>
      <w:r>
        <w:t>En conséquence, le Tribunal est amené à conclure que la décision de refus d'approbation et de renvoi prononcée par l'ODM le 11 avril 2007 est conforme au droit. Partant, le recours doit être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