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C-333/2009 vom 7. Februar 2011</w:t>
      </w:r>
    </w:p>
    <w:p>
      <w:r>
        <w:t>Bundesverwaltungsgericht, 2011-02-07, IT</w:t>
      </w:r>
    </w:p>
    <w:p>
      <w:r>
        <w:rPr>
          <w:b/>
        </w:rPr>
        <w:t xml:space="preserve">Quelle: </w:t>
      </w:r>
      <w:r>
        <w:t>https://mcp.opencaselaw.ch/entscheid/bvger_C-333_2009</w:t>
      </w:r>
    </w:p>
    <w:p>
      <w:r>
        <w:t>FR: TAF C-333/2009 du 7 février 2011</w:t>
      </w:r>
    </w:p>
    <w:p>
      <w:r>
        <w:t>IT: TAF C-333/2009 del 7 febbraio 2011</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L'esame del diritto a prestazioni secondo la LAI è retto dal tenore della LAI al momento della decisione impugnata in virtù del principio secondo il quale sono determinanti le norme materiali in vigore al momento della realizzazione dello stato di fatto giuridicamente determinante (DTF 130 V 445 consid. 1.2 e relativi riferimenti), fermo restando che per quanto attiene alle norme di procedura le disposizioni della 5a revisione della LAI, in vigore dal 1° gennaio 2008, sono di massima applicabili.</w:t>
      </w:r>
    </w:p>
    <w:p>
      <w:r>
        <w:rPr>
          <w:b/>
        </w:rPr>
        <w:t>E. 3.3</w:t>
      </w:r>
    </w:p>
    <w:p>
      <w:r>
        <w:t>Il ricorrente, come già menzionato, ha presentato la richiesta di rendita il 19 dicembre 2007. In deroga all'art. 24 LPGA, l'art. 48 cpv. 2 LAI precisa che, se l'assicurato si annuncia più di dodici mesi dopo l'inizio del diritto, le prestazioni sono assegnate soltanto per i 12 mesi precedenti la richiesta. In concreto, questo Tribunale può limitarsi ad esaminare se il ricorrente avesse diritto ad una rendita il 19 dicembre 2006 (ossia 12 mesi precedenti la presentazione della domanda), oppure se un diritto alla rendita sia sorto tra tale data e il 2 dicembre 2008,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 Peraltro, ai sensi dell'art. 29 LAI (nella versione in vigore dal 1° gennaio 2008), il diritto alla rendita nasce al più presto dopo sei mesi dalla data in cui l'assicurato ha rivendicato il diritto alle prestazioni conformemente all'art. 29 cpv. 1 LPGA, ma al più presto a partire dal mese seguente il compimento dei 18 anni. Il diritto non nasce finché l'assicurato può pretendere un'indennità giornaliera ai sensi dell'art. 22 LAI. Inoltre, la rendita è versata dall'inizio del mese in cui nasce il diritto.</w:t>
      </w:r>
    </w:p>
    <w:p>
      <w:r>
        <w:rPr>
          <w:b/>
        </w:rPr>
        <w:t>E. 4</w:t>
      </w:r>
    </w:p>
    <w:p>
      <w:r>
        <w:t>Secondo le norme applicabili, ogni richiedente, per avere diritto ad una rendita dell'assicurazione invalidità svizzera, deve adempiere cumulativamente le seguenti condizioni: × essere invalido ai sensi della LPGA e della LAI (art. 8 LPGA nonché art. 4, 28, 28a e 29 LAI); × aver pagato i contributi all'AVS/AI svizzera o ad un'assicurazione sociale assimilata (FF 2005 p. 4065; art. 45 del regolamento 1408/71) di uno Stato membro dell'Unione europea (UE) o dell'Associazione europea di libero scambio (AELS), durante un anno intero, rispettivamente, a partire dal 1° gennaio 2008, durante tre anni (art. 36 cpv. 1 LAI), ferma restando la necessità di un periodo contributivo minimo in Svizzera di un anno (art. 36 cpv. 2 LAI in combinazione con l'art. 29 cpv. 1 LAVS; cfr. DTF 130 V 335 consid. 3 e 4). Il ricorrente ha versato contributi all'AVS/AI svizzera per più di quattro anni (doc. 5) e, pertanto, adempie in ogni caso la condizione della durata minima di contribuzione.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(art. 28 cpv. 2 LAI a partire dal 1° gennaio 2008),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28 cpv. 1ter LAI (art. 29 cpv. 4 a partire dal 1° gennaio 2008),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 A partire dal 1° gennaio 2008, 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5.4</w:t>
      </w:r>
    </w:p>
    <w:p>
      <w:r>
        <w:t>Un'incapacità al lavoro del 20% deve essere presa in considerazione per il calcolo dell'incapacità al lavoro media giusta l'art. 28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(art. 28a cpv. 1 LAI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8.2</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w:t>
      </w:r>
    </w:p>
    <w:p>
      <w:r>
        <w:t>Dalla documentazione medica agli atti emerge che il ricorrente soffre segnatamente di dorsolombalgia cronica non deficitaria in esiti di pregresso trauma dorso-lombare e discopatie degenerative multiple lombari, ernia iatale in trattamento farmacologico, ernia paraombelicale e cefalea ricorrente in trattamento sintomatico (cfr. perizia medica particolareggiata E 213 del 28 gennaio 2008 [doc. 36] e presa di posizione del servizio medico dell'UAIE del 16 settembre 2008 [doc. 40]).</w:t>
      </w:r>
    </w:p>
    <w:p>
      <w:r>
        <w:rPr>
          <w:b/>
        </w:rPr>
        <w:t>E. 10.1</w:t>
      </w:r>
    </w:p>
    <w:p>
      <w:r>
        <w:t>Occorre quindi determinare se il ricorrente ha subito nel periodo determinante (cfr. consid. 3.3 del presente giudizio), e senza interruzione notevole, un'incapacità lavorativa media di almeno il 40% durante un anno giusta l'art. 29 cpv. 1 lett. b LAI (art. 28 cpv. 1 lett. b LAI a partire dal 1° gennaio 2008).</w:t>
      </w:r>
    </w:p>
    <w:p>
      <w:r>
        <w:rPr>
          <w:b/>
        </w:rPr>
        <w:t>E. 10.2</w:t>
      </w:r>
    </w:p>
    <w:p>
      <w:r>
        <w:t>Dalle carte processuali emerge che, dopo il rimpatrio, il ricorrente ha ancora esercitato un'attività lucrativa (doc. 19). In particolare, dal 28 novembre del 2007 è stato alle dipendenze della ditta B._______ come operaio verniciatore in ragione di 8 ore al giorno (v. doc. 18 e 19) almeno fino al 3 novembre 2008. Trattasi pertanto dell'attività che ha esercitato per circa un anno prima della sua interruzione. Questo Tribunale considera altresì, sulla base della perizia particolareggiata E 213 del 28 gennaio 2008 (doc. 36 pag. 10) e del rapporto dell'11 novembre 2009 del dott. D._______ (doc. 51), che le affezioni, diagnosticate al ricorrente fino al momento della pronuncia della decisione litigiosa, sono compatibili con l'esercizio di tale attività almeno fino al 3 novembre 2008, come peraltro ampiamente dimostrato nei fatti anche dal ricorrente, le cui assenze per malattie, a suo stesso dire, si sono limitate in tale periodo ad una decina di giorni (v. doc. 43), fermo restando che secondo il datore di lavoro le mansioni pesanti sono svolte con l'aiuto di un'altra persona (doc. 18, pto 3b; non è peraltro indicato la percentuale dei lavori pesanti sul totale dell'attività).</w:t>
      </w:r>
    </w:p>
    <w:p>
      <w:r>
        <w:rPr>
          <w:b/>
        </w:rPr>
        <w:t>E. 10.3</w:t>
      </w:r>
    </w:p>
    <w:p>
      <w:r>
        <w:t>Da quanto esposto, discende che al momento in cui è stata resa la decisione amministrativa litigiosa, vale a dire il 2 dicembre 2008, non era ancora decorso il termine di carenza di un anno secondo l'art. 29 cpv. 1 lett. b LAI (nella versione in vigore fino al 31 dicembre 2007) rispettivamente dell'art. 28 cpv. 1 lett. b LAI (nella versione in vigore dal 1° gennaio 2008 [cfr. sentenza del Tribunale federale delle assicurazioni I 148/00 del 30 giugno 2008 consid. 2b]). Già per questo motivo il ricorso deve essere respinto.</w:t>
      </w:r>
    </w:p>
    <w:p>
      <w:r>
        <w:rPr>
          <w:b/>
        </w:rPr>
        <w:t>E. 11.1</w:t>
      </w:r>
    </w:p>
    <w:p>
      <w:r>
        <w:t>Peraltro - e quand'anche per denegata ipotesi, e con interpretazione generosa - si volesse ritenere, come il dott. C._______, che il ricorrente non può più esercitare la precedente attività da agosto del 2007 (sia essa quella di magazziniere, ebanista-finitore di mobili di legno, o operaio verniciatore [attività quest'ultima che avrebbe svolto in parte anche in Svizzera tra febbraio ed agosto del 2006]), bisognerebbe allora rilevare, come ha fatto l'autorità inferiore, che un'attività sostitutiva adeguata (leggera) è sicuramente esercitabile al 100%. Ne discende dal raffronto dei redditi effettuato sulla base di quelli conseguibili in Italia nel 2005 (con salario da valido riferito all'attività di ebanista-finitore [v. doc. 41 dell'autorità inferiore, peraltro trasmesso all'insorgente con decisione incidentale del 6 agosto 2009 {doc. TAF 11}]), o meglio nel 2007 rispettivamente nel 2008 (in quest'ultimo caso può essere tenuto conto di un salario mensile da valido di Euro 1'408.22 [come indicato dall'ultimo datore di lavoro dell'insorgente; doc. 18 pag. 2]), il grado d'invalidità resterebbe chiaramente inferiore al 20%, ciò che non da diritto alla richiesta rendita d'invalidità. Va altresì rilevato che l'UAIE non ha operato alcuna riduzione sul salario da invalido per motivi professionali e personali, ciò che appare conforme alla giurisprudenza (cfr., sulla questione, la sentenza del Tribunale federale 8C_827/2009 del 16 aprile 2010), tenuto conto segnatamente della giovane età del ricorrente nonché del fatto che il medesimo poteva (perlomeno) svolgere un'attività leggera confacente al suo stato di salute nella misura del 100%.</w:t>
      </w:r>
    </w:p>
    <w:p>
      <w:r>
        <w:rPr>
          <w:b/>
        </w:rPr>
        <w:t>E. 11.2</w:t>
      </w:r>
    </w:p>
    <w:p>
      <w:r>
        <w:t>Il ricorrente ha certo presentato in sede ricorsuale numerosi documenti medici. Quelli di data anteriore alla decisione impugnata vuoi sono già stati oggetto di attenta analisi da parte dei medici dell'UAIE vuoi non comportano comunque elementi per fondare una diversa capacità lavorativa residua del ricorrente. Da quelli di data posteriore alla decisione impugnata, che potrebbero fondare tutt'al più una nuova domanda di prestazioni AI da parte del ricorrente, non emergono altresì, e manifestamente, sufficienti e consistenti indizi per ritenere che le nuove affezioni cui è fatto riferimento (segnatamente uno stato ansioso depressivo) sussistessero già al momento dell'emanazione della decisione litigiosa ed avessero un'incidenza significativa sulla capacità lavorativa del ricorrente rispettivamente che ne avessero una diversa - da quella ritenuta dal medico che ha effettuato la perizia particolareggiata E 213 o dai medici dell'UAIE - le affezioni già note e precedentemente diagnosticate (v. peraltro anche la valutazione del dott. D._______ dell'11 novembre 2009).</w:t>
      </w:r>
    </w:p>
    <w:p>
      <w:r>
        <w:rPr>
          <w:b/>
        </w:rPr>
        <w:t>E. 11.3</w:t>
      </w:r>
    </w:p>
    <w:p>
      <w:r>
        <w:t>Pertanto, il ricorso è da considerare del tutto privo di fondamento anche in relazione alla pretesa, ma non dimostrata, incapacità lavorativa dell'insorgente in attività sostitutive adeguate.</w:t>
      </w:r>
    </w:p>
    <w:p>
      <w:r>
        <w:rPr>
          <w:b/>
        </w:rPr>
        <w:t>E. 12</w:t>
      </w:r>
    </w:p>
    <w:p>
      <w:r>
        <w:t>Il giudice dell'istruzione decide quale giudice unico, con motivazione sommaria, i ricorsi manifestamente infondati (art. 85bis cpv. 3 LAVS in combinazione con l'art. 69 cpv. 2 LAI). Nel caso concreto il gravame - in considerazione fra l'altro anche dei generici argomenti di cui al ricorso e allo scritto del 2 settembre 2009 (doc. TAF 1 e doc. TAF 12) - deve ritenersi siccome manifestamente infondato. Per conseguenza, la presente sentenza di rigetto del ricorso può essere resa a giudice unico.</w:t>
      </w:r>
    </w:p>
    <w:p>
      <w:r>
        <w:rPr>
          <w:b/>
        </w:rPr>
        <w:t>E. 13.1</w:t>
      </w:r>
    </w:p>
    <w:p>
      <w:r>
        <w:t>Visto l'esito della procedura, le spese processuali, di fr. 300.-, sono poste a carico del ricorrente (art. 63 cpv. 1 e cpv. 5 PA nonché art. 3 lett. b del regolamento sulle tasse e sulle spese ripetibili nelle cause dinanzi al Tribunale amministrativo federale [TS-TAF, RS 173.320.2]). Esse sono computate con l'anticipo spese, di identico ammontare, corrisposto dall'insorgente con versamenti del 2 marzo e 20 aprile 2009.</w:t>
      </w:r>
    </w:p>
    <w:p>
      <w:r>
        <w:rPr>
          <w:b/>
        </w:rPr>
        <w:t>E. 13.2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