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C-3337/2010 vom 31. Januar 2012</w:t>
      </w:r>
    </w:p>
    <w:p>
      <w:r>
        <w:t>Bundesverwaltungsgericht, 2012-01-31, FR</w:t>
      </w:r>
    </w:p>
    <w:p>
      <w:r>
        <w:rPr>
          <w:b/>
        </w:rPr>
        <w:t xml:space="preserve">Quelle: </w:t>
      </w:r>
      <w:r>
        <w:t>https://mcp.opencaselaw.ch/entscheid/bvger_C-3337_2010</w:t>
      </w:r>
    </w:p>
    <w:p>
      <w:r>
        <w:t>FR: TAF C-3337/2010 du 31 janvier 2012</w:t>
      </w:r>
    </w:p>
    <w:p>
      <w:r>
        <w:t>IT: TAF C-3337/2010 del 31 gennaio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l'octroi d'une autorisation de séjour en dérogation des conditions d'admission et de renvoi de Suisse peuvent être contestées devant le Tribunal, qui statue définitivement (cf. art. 1 al. 2 LTAF, en relation avec l'art. 83 let. c ch. 2 et 4 de la loi du 17 juin 2005 sur le Tribunal fédéral [LTF, RS 173.110]).</w:t>
      </w:r>
    </w:p>
    <w:p>
      <w:r>
        <w:rPr>
          <w:b/>
        </w:rPr>
        <w:t>E. 1.2</w:t>
      </w:r>
    </w:p>
    <w:p>
      <w:r>
        <w:t>A moins que la LTAF n'en dispose autrement, la procédure devant le Tribunal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ATAF 2011/1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 Rudin/ Hugi Yar/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 Cela étant, la compétence décisionnelle dans le cadre de la présente cause appartient à la Confédération, et plus particulièrement à l'ODM (cf. art. 40 al. 1 et 99 phr. 1 LEtr, en relation avec les art. 85 et 86 OASA).Il s'ensuit que l'ODM et, a fortiori, le Tribunal ne sont pas liés par la décision des autorités genevoises de police des étrangers de délivrer à la recourante une autorisation de séjour fondée sur l'art. 30 al. 1 let. b LEtr et peuvent donc parfaitement s'écarter de l'appréciation émise par ces autorités.</w:t>
      </w:r>
    </w:p>
    <w:p>
      <w:r>
        <w:rPr>
          <w:b/>
        </w:rPr>
        <w:t>E. 3.5</w:t>
      </w:r>
    </w:p>
    <w:p>
      <w:r>
        <w:t>Dans le cadre de la présente procédure, l'ODM a rendu une décision par laquelle il a refusé son "approbation à l'octroi d'une autorisation de séjour en dérogation aux conditions d'admission ". Le Tribunal a déjà eu l'occasion de se prononcer sur la nature d'une telle décision dans le contexte des modifications apportées par l'introduction du nouveau droit (LEtr) le 1er janvier 2008 et il suffit de s'y rapporter en l'espèce (cf. ATAF 2010/55 consid. 4.1 à 4.4).</w:t>
      </w:r>
    </w:p>
    <w:p>
      <w:r>
        <w:rPr>
          <w:b/>
        </w:rPr>
        <w:t>E. 4.1</w:t>
      </w:r>
    </w:p>
    <w:p>
      <w:r>
        <w:t>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Martina Caroni/ Thomas Gächter/ Daniela Turnherr [éd.], Bundesgesetz über die Ausländerinnen und Ausländer [AuG], Berne 2010, p. 226s. n. 2 et 3 ad art. 30 LEtr).</w:t>
      </w:r>
    </w:p>
    <w:p>
      <w:r>
        <w:rPr>
          <w:b/>
        </w:rPr>
        <w:t>E. 4.2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OLE (cf. message concernant la loi sur les étrangers du 8 mars 2002 [FF 2002 3469, spéc. p. 3543 ad art. 30 du projet qui correspond à l'art. 30 LEtr]; arrêt du Tribunal fédéral 8C_724/2009 du 11 juin 2010 consid. 5.3.1 ; Good/Bosshard, op. cit., p. 227s. n. 7 ad art. 30 LEtr).</w:t>
      </w:r>
    </w:p>
    <w:p>
      <w:r>
        <w:rPr>
          <w:b/>
        </w:rPr>
        <w:t>E. 4.3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5.1</w:t>
      </w:r>
    </w:p>
    <w:p>
      <w:r>
        <w:t>Il ressort du dossier que A._______ est venue en Suisse en 1999 pour y accompagner son employeur, haut fonctionnaire auprès de l'OMS. Elle a travaillé à son service en qualité d'employée de maison jusqu'à fin 2008, sous carte de légitimation du DFAE. Durant cette période, ses salaires ont été déclarés et les cotisations sociales versées. A partir de janvier 2009, elle a quitté son emploi et a demandé à pouvoir travailler en qualité d'employée de maison auprès d'un particulier domicilié à Z._______. A ce propos, il y a toutefois lieu de constater qu'elle n'a joint à son formulaire de demande d'emploi du 22 janvier 2009, comme à sa demande de permis humanitaire du 16 avril 2009, qu'une ébauche de contrat ni datée, ni signée, et que bien qu'elle ait été autorisée à travailler provisoirement durant la procédure pendante, aucune indication n'a plus été donnée par la recourante quant à la réalité de son activité professionnelle auprès de cet employeur (ou d'ailleurs d'un autre employeur) et ceci malgré les demandes du Tribunal (cf. ordonnances des 20 juin et 20 septembre 2011). Cela étant, la recourante totalise plus de dix ans de séjour en Suisse.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A cet égard, il sied de noter que les étrangers séjournant en Suisse au bénéfice d'une carte de légitimation du DFAE ne peuvent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(cf. ATAF 2007/44 consid. 4.3; arrêt C-5829/2009 du 29 avril 2011, consid. 7.1), non réalisées en l'espèce. En conséquence, la recourante devait être parfaitement consciente que sa présence en Suisse ne revêtait, jusqu'à la cessation de l'activité pour laquelle lui avait été délivrée une pièce de légitimation du DFAE, qu'un caractère temporaire. En outre, depuis le dépôt de sa demande de régularisation intervenu au mois de janvier 2009, l'intéressée ne demeure sur territoire helvétique qu'en vertu d'une simple tolérance cantonale, laquelle consiste en un statut à caractère provisoire et aléatoire (cf. ATAF précité consid. 5.2). En conséquence, A._______ ne saurait tirer parti de la simple durée de son séjour en Suisse pour bénéficier d'une dérogation aux conditions d'admission. Pour rappel, la prénommée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Suisse placerait la recourante dans une situation excessivement rigoureuse.</w:t>
      </w:r>
    </w:p>
    <w:p>
      <w:r>
        <w:rPr>
          <w:b/>
        </w:rPr>
        <w:t>E. 5.2</w:t>
      </w:r>
    </w:p>
    <w:p>
      <w:r>
        <w:t>Sur le plan professionnel, il appert des pièces du dossier que, depuis son arrivée en Suisse, la recourante a, par le biais de son emploi auprès de la famille d'un fonctionnaire international, assuré son indépendance financière. Il ne ressort pas du dossier que depuis son changement d'employeur, elle ait émargé à l'aide sociale. Le Tribunal ne saurait toutefois considérer, sur la base des éléments qui précèdent, que A._______ se soit créé avec la Suisse des attaches à ce point profondes et durables qu'elle ne puisse plus raisonnablement envisager un retour dans son pays d'origine. En effet, au regard des emplois qu'elle a exercés dans le secteur de l'économie domestique, force est d'admettre que l'intéressée n'a pas acquis des connaissances ou des qualifications telles qu'elle ne pourrait plus les mettre en pratique dans sa patrie et qu'il faille considérer qu'elle a fait preuve d'une ascension professionnelle remarquable en Suisse au point de justifier, à elle seule, l'admission d'un cas individuel d'une extrême gravité au sens de l'art. 30 al. 1 let. b LEtr.</w:t>
      </w:r>
    </w:p>
    <w:p>
      <w:r>
        <w:rPr>
          <w:b/>
        </w:rPr>
        <w:t>E. 5.3</w:t>
      </w:r>
    </w:p>
    <w:p>
      <w:r>
        <w:t>Quant aux possibilités de réintégration de la recourante dans son pays d'origine au sens de l'art. 31 al. 1 let. g OASA, il faut considérer que cette réintégration est non seulement possible, mais devrait encore être favorisée par les connaissances linguistiques et par l'expérience acquises en Suisse dans le cadre de son travail. Par ailleurs, il convient de noter que A._______ est arrivée en Suisse en 1999, à l'âge de quarante ans. Elle a ainsi vécu la majeure partie de son existence aux Philippines, notamment son adolescence et le début de sa vie d'adulte, qui sont les périodes décisives durant lesquelles se forge la personnalité en fonction notamment de l'environnement socio-culturel (cf. ATAF 2007/45 consid. 7.6 et la jurisprudence citée). C'est donc aux Philippines que A._______ a ainsi l'essentiel de ses racines. En particulier, il importe ici de souligner que même si l'intéressée est célibataire et âgée aujourd'hui de plus de cinquante-deux ans, en quarante ans d'existence aux Philippines elle s'est assurément tissé des liens sociaux dans son pays d'origine, susceptibles de favoriser son retour dans ce pays. Dans ces conditions, le Tribunal ne saurait considérer que les attaches nouées avec la Suisse, pays dans lequel elle ne fait état d'aucun liens sociaux particuliers, aient pu la rendre totalement étrangère à sa patrie au point qu'elle ne serait plus en mesure, après une période d'adaptation, d'y retrouver ses repères. Certes, le Tribunal est conscient qu'en cas de retour aux Philippines, la recourante se heurtera à des difficultés de réintégration, notamment au niveau professionnel. L'intéressée n'a toutefois pas établi que les difficultés qu'elle pourrait ainsi rencontrer seraient plus graves pour elle que pour n'importe lequel de ses concitoyens qui se trouverait dans sa situation, appelé à quitter la Suisse au terme de son séjour. En particulier, ni l'âge actuel de la recourante,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w:t>
      </w:r>
    </w:p>
    <w:p>
      <w:r>
        <w:rPr>
          <w:b/>
        </w:rPr>
        <w:t>E. 5.4</w:t>
      </w:r>
    </w:p>
    <w:p>
      <w:r>
        <w:t>Dans ces conditions, après une appréciation de l'ensemble des circonstances propres au cas particulier, le Tribunal, à l'instar de l'autorité inférieure, arrive à la conclusion que la situation de A._______ ne revêt pas un caractère si extraordinaire - par rapport à celle d'autres personnes titulaires de cartes de légitimation du DFAE qui n'ont pas été renouvelées - qu'elle justifierait l'octroi d'une autorisation de séjour fondée sur la disposition légale précitée, en considération de la législation et de la pratique restrictives en la matière (cf. consid. 4.3 supra).</w:t>
      </w:r>
    </w:p>
    <w:p>
      <w:r>
        <w:rPr>
          <w:b/>
        </w:rPr>
        <w:t>E. 6</w:t>
      </w:r>
    </w:p>
    <w:p>
      <w:r>
        <w:t>Il reste encore à examiner si la décision de renvoi prononcée également par l'ODM le 9 avril 2010 est conforme au droit.</w:t>
      </w:r>
    </w:p>
    <w:p>
      <w:r>
        <w:rPr>
          <w:b/>
        </w:rPr>
        <w:t>E. 6.1</w:t>
      </w:r>
    </w:p>
    <w:p>
      <w:r>
        <w:t>En vertu de l'art. 64 al. 1 LEtr - disposition ayant remplacé sans en modifier l'esprit l'ancien art. 66 LEtr, conformément à l'art. 2 ch. 1 de l'AF du 18 juin 2010 portant approbation et mise en oeuvre de l'échange de notes entre la Suisse et la CE concernant la reprise de la directive CE sur le retour (directive 2008/115/CE), en vigueur depuis le 1er janvier 2011 -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w:t>
      </w:r>
    </w:p>
    <w:p>
      <w:r>
        <w:rPr>
          <w:b/>
        </w:rPr>
        <w:t>E. 6.2</w:t>
      </w:r>
    </w:p>
    <w:p>
      <w:r>
        <w:t>En l'occurrence, dans la mesure où l'ODM a refusé son approbation à la délivrance de l'autorisation de séjour sollicitée par A._______, c'est à bon droit que cette autorité a également prononcé directement son renvoi de Suisse, conformément à l'esprit qui sous-tend la nouvelle réglementation en vigueur depuis le 1er janvier 2008. Le dossier de la cause ne fait pas apparaître que l'exécution de son renvoi serait impossible ou illicite au sens de l'art. 83 al. 2 et 3 LEtr. Par ailleurs, au vu des raisons qui ont été exposées plus haut (cf. consid. 5.4), l'exécution de la décision de renvoi peut être raisonnablement exigée et ne contrevient pas à l'art. 83 al. 4 LEtr.</w:t>
      </w:r>
    </w:p>
    <w:p>
      <w:r>
        <w:rPr>
          <w:b/>
        </w:rPr>
        <w:t>E. 7</w:t>
      </w:r>
    </w:p>
    <w:p>
      <w:r>
        <w:t>Il ressort de ce qui précède que la décision de l'ODM du 9 avril 2010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