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C-3333/2012 vom 27. Februar 2014</w:t>
      </w:r>
    </w:p>
    <w:p>
      <w:r>
        <w:t>Bundesverwaltungsgericht, 2014-02-27, DE</w:t>
      </w:r>
    </w:p>
    <w:p>
      <w:r>
        <w:rPr>
          <w:b/>
        </w:rPr>
        <w:t xml:space="preserve">Quelle: </w:t>
      </w:r>
      <w:r>
        <w:t>https://mcp.opencaselaw.ch/entscheid/bvger_C-3333_2012</w:t>
      </w:r>
    </w:p>
    <w:p>
      <w:r>
        <w:t>FR: TAF C-3333/2012 du 27 février 2014</w:t>
      </w:r>
    </w:p>
    <w:p>
      <w:r>
        <w:t>IT: TAF C-3333/2012 del 27 febbraio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Die Beschwerdeführenden sind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und BVGE 2011/1 E. 2).</w:t>
      </w:r>
    </w:p>
    <w:p>
      <w:r>
        <w:rPr>
          <w:b/>
        </w:rPr>
        <w:t>E. 3</w:t>
      </w:r>
    </w:p>
    <w:p>
      <w:r>
        <w:t>Der angefochtenen Verfügung liegt das Gesuch einer marokkanischen Staatsangehörigen um Erteilung eines Visums für einen zweimonatigen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marokkanischen Staatsangehörigkeit unterliegt die Gesuchstellerin der Visumspflicht (vgl. Anhang I zur Verordnung [EG] Nr. 539/2001 [ABl. L 81 vom 21.03.2001 S. 1 7; zum vollständigen Quellennachweis vgl. Fussnote zu Art. 4 Abs. 1 VEV]).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5.3.1</w:t>
      </w:r>
    </w:p>
    <w:p>
      <w:r>
        <w:t>In Marokko sind zweifellos breite Schichten der Bevölkerung von vergleichsweise kargen wirtschaftlichen und sozialen Verhältnissen betroffen. Die Wirtschaftslage des Landes zeigte zwar in den letzten Jahren eine positive Entwicklung; für das Jahr 2013 wird mit einem Wachstum von rund 5 % gerechnet. Wichtigster Wirtschaftszweig ist der Dienstleistungssektor, der über 50 % zum Bruttoinlandprodukt (BIP) beiträgt. Mit 45 % aller Erwerbstätigen beschäftigt der Landwirtschaftssektor am meisten Personen, wobei er jedoch nur etwa 15 % zum BIP beiträgt und überdies wegen der Abhängigkeit von den klimatischen Bedingungen grossen Schwankungen unterliegt. Die Arbeitslosigkeit liegt schätzungsweise unter 10 %. Trotz dieser positiven Zahlen wird aber der Anteil der unter oder an der Armutsgrenze lebenden Menschen auf 25 % der Gesamtbevölkerung geschätzt. Die politische Lage ist zur Zeit einigermassen stabil, da König Mohammed VI auf die Proteste von 2011 mit Reformen reagierte, die den Forderungen der Demonstranten nach ökonomischen und sozialen Verbesserungen entgegenkamen. Dies ändert jedoch nichts daran, dass viele Menschen auf der Suche nach besseren ökonomischen und/oder sozialen Bedingungen die vernachlässigten ländlichen Gebiete in Richtung der städtischen Zentren (z.B. Rabat, Marrakesch oder Casablanca) oder gar in Richtung Europa verlassen. Dass viele Menschen aus Marokko emigrieren, zeigt sich einerseits an den beträchtlichen Rücküberweisungen aus dem Ausland, die beispielsweise im Jahre 2010 etwa 7 % des BIP ausgemacht haben. Andererseits wirkt sich dieser Umstand auch auf die Schweizer Asylstatistik aus, in der Marokko in den ersten 3 Quartalen 2013 auf Position 4 (1. und 2. Quartal) bzw. Position 6 (3. Quartal) zu finden ist (Quellen: Bundesamt für Migration, www.bfm.admin.ch &gt; Dokumentation &gt; Zahlen und Fakten &gt; Asylstatistik &gt; Monatsstatistiken; Deutsches Auswärtiges Amt, www.auswaertiges-amt.de &gt; Reise &amp; Sicherheit Reise- und Sicherheitshinweise: Länder A Z &gt; Marokko &gt; Wirtschaft bzw. Innenpolitik, Stand: Dezember 2013; Deutsches Bundesministerium für wirtschaftliche Zusammenarbeit, www.bmz.de &gt; Was wir machen &gt; Länder &gt; Naher Osten und Nordafrika &gt; Marokko &gt; Situation und Zusammenarbeit; International Organization for Migration IOM, www.iom.int &gt; Where we work &gt; Africa and the Middle East &gt; Middle East and North Africa &gt; Morocco, Stand: August 2013; Deutsche Aussen­handelskammer, www.ahk.de &gt; AHK Standorte &gt; Marokko &gt; Wirtschafts­daten der Germany Trade &amp; Invest. Alle Websites besucht im Dezember 2013; Beat Staufer, Glänzende Fassaden, wackliger Untergrund, NZZ vom 29. November 2013).</w:t>
      </w:r>
    </w:p>
    <w:p>
      <w:r>
        <w:rPr>
          <w:b/>
        </w:rPr>
        <w:t>E. 5.3.2</w:t>
      </w:r>
    </w:p>
    <w:p>
      <w:r>
        <w:t>Angesichts der geschilderten Umstände ist nicht zu beanstanden, dass die Vorinstanz das Risiko einer nicht fristgerechten Wiederausreise bei Besuchern aus Marokko allgemein als erheblich einschätzt.</w:t>
      </w:r>
    </w:p>
    <w:p>
      <w:r>
        <w:rPr>
          <w:b/>
        </w:rPr>
        <w:t>E. 5.4</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Nebst der Einreichung von Asylgesuchen sind in diesem Zusammenhang vor allem spontane Heiraten und neu geäusserte Ausbildungsprojekte zu beobachten. Solche allgemeinen Erfahrungen können beim Entscheid über die Erteilung eines Visums mit berücksichtigt werden.</w:t>
      </w:r>
    </w:p>
    <w:p>
      <w:r>
        <w:rPr>
          <w:b/>
        </w:rPr>
        <w:t>E. 5.5</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6.1</w:t>
      </w:r>
    </w:p>
    <w:p>
      <w:r>
        <w:t>Bei der Gesuchstellerin handelt es sich um eine inzwischen 21-jäh­rige, ledige und kinderlose Frau. Nach dem Wegzug ihrer Mutter in die Schweiz im Jahre 2007 lebte sie offenbar zusammen mit ihrem Vater und ihren zwei jüngeren Geschwistern in einer Region im Zentrum des Landes, südöstlich von Casablanca. Ob sie heute noch dort wohnt, ist nicht bekannt. Die in der Beschwerde geltend gemachten Betreuungsaufgaben ihren jüngeren Geschwistern gegenüber sind aber mit Sicherheit nicht mehr aktuell: Die beiden Geschwister konnten anfangs April 2013 im Rahmen des Familiennachzugs zu ihrer Mutter und ihrem Stiefvater in die Schweiz übersiedeln.</w:t>
      </w:r>
    </w:p>
    <w:p>
      <w:r>
        <w:rPr>
          <w:b/>
        </w:rPr>
        <w:t>E. 6.2</w:t>
      </w:r>
    </w:p>
    <w:p>
      <w:r>
        <w:t>Was die ebenfalls erstmals in der Beschwerde geltend gemachte Verlobung und beabsichtigte Heirat betrifft, so ist es bei einer blossen Andeutung geblieben, ohne dass diese Verhältnisse im Nachhinein noch in irgend einer Weise konkretisiert oder aktualisiert worden wären. In dieser Oberflächlichkeit sind die von den Beschwerdeführenden geltend gemachten Veränderungen in den persönlichen Verhältnissen nicht geeignet, die Prognose einer fristgerechten und anstandslosen Rückkehr der Gesuchstellerin nach einem Besuchsaufenthalt in der Schweiz zu begünstigen.</w:t>
      </w:r>
    </w:p>
    <w:p>
      <w:r>
        <w:rPr>
          <w:b/>
        </w:rPr>
        <w:t>E. 6.3</w:t>
      </w:r>
    </w:p>
    <w:p>
      <w:r>
        <w:t>Auch in den wirtschaftlichen Verhältnissen sind keine Umstände erkennbar, welche verlässlich von einer Emigration abhalten könnten. Die Gesuchstellerin wird erklärtermassen von ihrer Mutter und vom Stiefvater aus der Schweiz finanziell unterstützt. Dass sie in ihrer Heimat eine Berufsausbildung oder zumindest intakte Aussichten auf eine existenzsichernde Erwerbstätigkeit hätte, wird weder von den Beschwerdeführenden geltend gemacht noch ergibt sich solches aus den Akten.</w:t>
      </w:r>
    </w:p>
    <w:p>
      <w:r>
        <w:rPr>
          <w:b/>
        </w:rPr>
        <w:t>E. 6.4</w:t>
      </w:r>
    </w:p>
    <w:p>
      <w:r>
        <w:t>Tatsache ist, dass sich das angestammte familiäre Umfeld der Gesuchstellerin mit dem Wegzug ihrer Geschwister in die Schweiz definitiv hierher verschoben hat. Das Verhältnis zum Vater in Marokko scheint nicht besonders gut zu sein, wurde doch das Nachzugsbegehren zugunsten der Gesuchstellerin und ihrer jüngeren Geschwister damit begründet, dass er seine Kinder schlage und nicht gut ernähre.</w:t>
      </w:r>
    </w:p>
    <w:p>
      <w:r>
        <w:rPr>
          <w:b/>
        </w:rPr>
        <w:t>E. 6.5</w:t>
      </w:r>
    </w:p>
    <w:p>
      <w:r>
        <w:t>Wie rasch sich die persönlichen Verhältnisse im Zusammenhang mit einem deklarierten Besuchsaufenthalt ändern können, zeigt sich im Übrigen bei der Beschwerdeführerin selbst. Diese liess sich offenbar im Mai 2007 von ihrer in der Schweiz lebenden Schwester für einen einmonatigen Besuch hierher einladen. Im Juli 2007 und damit nur zwei Monate später wurde in der Schweiz ein Ehevorbereitungsverfahren eingeleitet. Bräutigam war der Arbeitgeber und zeitweilige Wohnungspartner ihrer Schwester, ein Schweizerbürger. Gestützt darauf reiste die Beschwerdeführerin erneut in die Schweiz ein und verheiratete sich, worauf ihr Aufenthalt geregelt wurde. Im März 2011 geschieden, verheiratete sich die Beschwerdeführerin schon im Juni 2011 erneut mit einem Schweizerbürger, ihrem heutigen Ehemann. Dass dann im November 2011 beantragt wurde, alle drei Kinder der Beschwerdeführerin aus deren erster Ehe mit einem marokkanischen Staatsangehörigen in die Schweiz nachkommen zu lassen, wurde bereits erwähnt.</w:t>
      </w:r>
    </w:p>
    <w:p>
      <w:r>
        <w:rPr>
          <w:b/>
        </w:rPr>
        <w:t>E. 6.6</w:t>
      </w:r>
    </w:p>
    <w:p>
      <w:r>
        <w:t>Vor dem dargelegten allgemeinen und persönlichen Hintergrund durfte die Vorinstanz demnach davon ausgehen, dass keine hinreichende Gewähr für eine fristgerechte und anstandslose Wiederausreise der Gesuchstellerin nach einem Besuchsaufenthalt besteht. An dieser Beurteilung ändert die Tatsache nichts, dass die Beschwerdeführenden sich in ihren Rechtsmitteleingaben wiederholt bereit erklären, auch allfällige Kosten einer Rückführung zu übernehmen. Bei der Risikobeurteilung ist in erster Linie das mögliche Verhalten des Gastes selbst von Bedeutung. Für die Übernahme gewisser finanzieller Risiken haben sich die Beschwerdeführenden im Übrigen bereits mit der Unterzeichnung des Formulars "Unterhaltsgarantie für Besuchsaufenthalt" am 6. Juni 2012 verpflichtet (vgl. in diesem Zusammenhang auch BVGE 2009/27 E. 9).</w:t>
      </w:r>
    </w:p>
    <w:p>
      <w:r>
        <w:rPr>
          <w:b/>
        </w:rPr>
        <w:t>E. 6.7</w:t>
      </w:r>
    </w:p>
    <w:p>
      <w:r>
        <w:t>Mit der fehlenden Gewähr für eine anstandslose Wiederausreise ist eine zwingende Voraussetzung zur Erteilung eines Schengen-Visums nicht erfüllt. Gründe für die Ausstellung eines Visums mit räumlich beschränkter Gültigkeit (vgl. dazu Ziffer 4.5) wurden von den Beschwerdeführenden nicht geltend gemacht und solche sind auch nicht ersichtlich. Die Beschwerdeführenden machen insbesondere zu Recht nicht geltend, dass die Aufrechterhaltung familiärer Kontakte mit der Gesuchstellerin nur durch deren Einreise in die Schweiz zu bewerkstelligen wäre. Gemäss ihren eigenen Aussagen haben sie in der Vergangenheit ihre Kinder bzw. Stiefkinder regelmässig zweimal jährlich in Marokko besucht.</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werden die unterliegenden Beschwerdeführenden kostenpflichtig (Art. 63 Abs. 1 VwVG, Art. 1, 2 und 3 Bst. b des Reglements vom 21. Februar 2008 über die Kos­ten und Entschädigungen vor dem Bundesverwaltungsgericht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