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C-332/2006 vom 27. März 2009</w:t>
      </w:r>
    </w:p>
    <w:p>
      <w:r>
        <w:t>Bundesverwaltungsgericht, 2009-03-27, FR</w:t>
      </w:r>
    </w:p>
    <w:p>
      <w:r>
        <w:rPr>
          <w:b/>
        </w:rPr>
        <w:t xml:space="preserve">Quelle: </w:t>
      </w:r>
      <w:r>
        <w:t>https://mcp.opencaselaw.ch/entscheid/bvger_C-332_2006</w:t>
      </w:r>
    </w:p>
    <w:p>
      <w:r>
        <w:t>FR: TAF C-332/2006 du 27 mars 2009</w:t>
      </w:r>
    </w:p>
    <w:p>
      <w:r>
        <w:t>IT: TAF C-332/2006 del 27 marzo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(art. 1 al. 2 LTAF en relation avec l'art. 83 let. c ch. 5 de la loi du 17 juin 2005 sur le Tribunal fédéral [LTF, RS 173.110] applicable mutatis mutandis aux exceptions aux nombres maximums [cf. arrêt du Tribunal fédéral 2C_885/2008 du 5 janvier 2009]).</w:t>
      </w:r>
    </w:p>
    <w:p>
      <w:r>
        <w:rPr>
          <w:b/>
        </w:rPr>
        <w:t>E. 1.2</w:t>
      </w:r>
    </w:p>
    <w:p>
      <w:r>
        <w:t>Les affaires qui étaient pendantes devant les commissions fédérales de recours ou d'arbitrage ou devant les services de recours des départements au 31 décembre 2006 sont traitées par le Tribunal administratif fédéral dans la mesure où il est compétent. Le nouveau droit de procédure s'applique (cf. art. 53 al.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telle l'OLE.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1.4</w:t>
      </w:r>
    </w:p>
    <w:p>
      <w:r>
        <w:t>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1.5</w:t>
      </w:r>
    </w:p>
    <w:p>
      <w:r>
        <w:t>Les intéressés ont qualité pour recourir (cf. art. 48 al. 1 PA). Le recours, présenté dans la forme et le délai prescrits par la loi, est recevable (cf. art. 50 et art. 52 PA).</w:t>
      </w:r>
    </w:p>
    <w:p>
      <w:r>
        <w:rPr>
          <w:b/>
        </w:rPr>
        <w:t>E. 2.1</w:t>
      </w:r>
    </w:p>
    <w:p>
      <w:r>
        <w:t>Le Conseil fédéral fixe périodiquement des nombres maximums pour les résidents à l'année qui, pour la première fois, viennent exercer une activité lucrative ou en entreprennent une (art. 12 al. 1 let. a OLE). Selon l'art. 13 let. f OLE, ne sont notamment pas comptés dans les nombres maximums les étrangers qui obtiennent une autorisation de séjour dans un cas personnel d'extrême gravité ou en raison de considérations de politique générale.</w:t>
      </w:r>
    </w:p>
    <w:p>
      <w:r>
        <w:rPr>
          <w:b/>
        </w:rPr>
        <w:t>E. 2.2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visité le 15 octobre 2008; ATF 119 Ib 33 consid. 3a p. 39, traduit en français dans Journal des Tribunaux [JdT] 1995 I 226 consid. 3a p. 230, valable mutatis mutandis pour le nouveau droit).</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et réf. citées).</w:t>
      </w:r>
    </w:p>
    <w:p>
      <w:r>
        <w:rPr>
          <w:b/>
        </w:rPr>
        <w:t>E. 3.3</w:t>
      </w:r>
    </w:p>
    <w:p>
      <w:r>
        <w:t>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un tout ; il serait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128ss; arrêt du Tribunal fédéral 2A.718/2006 du 21 mars 2007 consid. 3).</w:t>
      </w:r>
    </w:p>
    <w:p>
      <w:r>
        <w:rPr>
          <w:b/>
        </w:rPr>
        <w:t>E. 3.4</w:t>
      </w:r>
    </w:p>
    <w:p>
      <w:r>
        <w:t>Le Tribunal fédéral a précisé qu'un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2007/45 consid. 6.3 p. 593 et ATAF 2007/16 consid. 5.4 p. 196s. et jurisprudence citée).</w:t>
      </w:r>
    </w:p>
    <w:p>
      <w:r>
        <w:rPr>
          <w:b/>
        </w:rPr>
        <w:t>E. 4.1</w:t>
      </w:r>
    </w:p>
    <w:p>
      <w:r>
        <w:t>En l'espèce, A._______ a déclaré être arrivée en Suisse le 29 décembre 1999. Force est néanmoins de constater qu'elle a résidé dans le canton de Vaud en toute illégalité jusqu'au dépôt de sa demande de régularisation le 29 septembre 2004 et que, depuis cette date, elle y demeure au bénéfice d'une simple tolérance cantonale, un statut à caractère provisoire et aléatoire. Elle ne saurait tirer parti de la seule durée de son séjour en Suisse, de surcroît illégal, puis précaire, pour bénéficier d'une exception aux mesures de limitation sans que n'existent d'autres circonstances tout à fait exceptionnelles à même de justifier la reconnaissance d'un cas de rigueur (cf. consid. 3.2 et 3.4 ci-dessus).</w:t>
      </w:r>
    </w:p>
    <w:p>
      <w:r>
        <w:rPr>
          <w:b/>
        </w:rPr>
        <w:t>E. 4.2</w:t>
      </w:r>
    </w:p>
    <w:p>
      <w:r>
        <w:t>A cet égard, contrairement aux arguments présentés dans le recours, il n'est pas faux de tenir compte du fait que l'intéressée a enfreint les prescriptions de police des étrangers en séjournant et en travaillant illégalement en Suisse, et qu'elle n'a ainsi pas fait preuve d'un comportement irréprochable. S'il est vrai qu'il ne faut pas exagérer l'importance des infractions inhérentes à la condition de travailleur clandestin, à savoir entrée, séjour et travail en Suisse sans autorisation (cf. ATAF 2007/16 consid. 8.3 p. 200; ATF 130 II 39 consid. 5.2 p. 45), en l'occurrence, l'ODM a simplement relevé - en plus d'autres éléments - que la recourante n'avait pas eu un comportement irréprochable en Suisse. On ne saurait ainsi reprocher à l'autorité de première instance d'avoir attaché une importance disproportionnée aux infractions que la recourante a commises. S'agissant de la circulaire de l'ODM du 21 décembre 2001 sur la pratique de cet office concernant la réglementation du séjour des étrangers dans les cas personnels d'extrême gravité, révisée le 8 octobre 2004 et pour la dernière fois le 21 décembre 2006, non seulement elle ne mentionne l'absence de condamnation pénale que comme un élément, parmi d'autres, constitutif d'un comportement irréprochable (cf. l'utilisation de "en particulier"), mais de plus ce texte n'a pas force de loi et ne lie pas les tribunaux (cf. ATAF 2007/16 consid. 6.2 p. 197 et réf. citées).</w:t>
      </w:r>
    </w:p>
    <w:p>
      <w:r>
        <w:rPr>
          <w:b/>
        </w:rPr>
        <w:t>E. 4.3</w:t>
      </w:r>
    </w:p>
    <w:p>
      <w:r>
        <w:t>Il appert que la recourante a entrepris une activité lucrative en Suisse rapidement après son arrivée, qu'elle a toujours travaillé et qu'elle a récemment suivi un cours d'informatique de base. De par son emploi de femme de ménage et cette formation basique, elle n'a toutefois pas acquis en Suisse des connaissances et qualifications professionnelles telles qu'elle aurait peu de chance de les faire valoir dans son pays d'origine. En outre, s'il n'est pas contesté que l'intéressée a développé, au cours des neuf années écoulées, un certain réseau social en Suisse, il ne ressort pas du dossier qu'elle se soit créé des attaches à ce point profondes et durables avec la Suisse qu'elle ne puisse plus raisonnablement envisager un retour en Equateur. Par ailleurs, bien que le Tribunal ne remette nullement en cause les efforts d'intégration accomplis par la recourante, son intégration socioprofessionnelle, comparée à celle de la moyenne des étrangers présents en Suisse depuis environ neuf ans, ne revêt aucun caractère exceptionnel. Dans ces circonstances, le fait qu'elle n'ait jamais vécu à la charge des services sociaux et que son comportement, abstraction faite de l'illégalité de son séjour, n'ait donné lieu à aucune plainte n'est pas déterminant pour l'issue du litige.</w:t>
      </w:r>
    </w:p>
    <w:p>
      <w:r>
        <w:rPr>
          <w:b/>
        </w:rPr>
        <w:t>E. 4.4</w:t>
      </w:r>
    </w:p>
    <w:p>
      <w:r>
        <w:t>Sur un autre plan, il convient de constater que A._______ est née en Equateur où elle a vécu une quarantaine d'années. Dans ces conditions, le Tribunal ne saurait considérer que son séjour sur le territoire suisse ait été long au point de la rendre totalement étrangère à sa patrie où, de surcroît, elle a encore de la famille (sa mère et deux de ses frères et soeurs) qui sera susceptible de la soutenir lors de sa réinstallation.</w:t>
      </w:r>
    </w:p>
    <w:p>
      <w:r>
        <w:rPr>
          <w:b/>
        </w:rPr>
        <w:t>E. 4.5</w:t>
      </w:r>
    </w:p>
    <w:p>
      <w:r>
        <w:t>Le Tribunal est conscient qu'un retour en Equateur ne sera pas exempt de difficultés de réintégration pour la recourante, mais il n'apparaît pas qu'elles seraient plus graves pour elle que pour n'importe lequel de ses concitoyens qui se trouverait dans sa situation, appelé à quitter la Suisse au terme de son séjour. Ainsi, au vu des considérants qui précèdent, force est de constater que la recourante ne se trouve pas personnellement dans une situation si rigoureuse qu'on ne saurait exiger d'elle qu'elle tente de se réadapter à son existence passée.</w:t>
      </w:r>
    </w:p>
    <w:p>
      <w:r>
        <w:rPr>
          <w:b/>
        </w:rPr>
        <w:t>E. 4.6</w:t>
      </w:r>
    </w:p>
    <w:p>
      <w:r>
        <w:t>En ce qui concerne B._______, il est venu rejoindre sa mère en Suisse le 19 mars 2001, à l'âge de quatorze ans. Il a intégré le système scolaire suisse et a obtenu un certificat d'études secondaires le 4 juillet 2003. Il a ensuite suivi une année dans une école de perfectionnement, où il a été décrit comme un élève très agréable, sérieux et extrêmement motivé, qui s'investit beaucoup. Il a effectué différents stages entre 2003 et 2004, au cours desquels il a à chaque fois donné satisfaction à son employeur. Après avoir travaillé quelques mois comme employé de service dans un restaurant, il y a entamé un apprentissage de spécialiste en restauration, interrompu par un soupçon de vol non prouvé de son maître d'apprentissage, formation qu'il a ensuite poursuivie chez un autre employeur. Ce dernier, dans une lettre du 19 avril 2008, a souligné l'engagement et la passion du recourant pour son métier ainsi que sa force de caractère et son sens du courage face à la difficulté. Il a précisé que l'intéressé était une personne de confiance et qu'il avait rapidement pu lui confier des responsabilités, de sorte qu'en moins d'un an, il était devenu "une des clefs de voûte" de l'établissement. B._______ s'est également distingué en remportant la troisième place d'un concours de spécialiste en restauration en 2008. Le recourant totalise désormais un séjour en Suisse de huit ans et, surtout, y a passé son adolescence et sa vie de jeune adulte, soit les années qui apparaissent comme essentielles pour la formation de la personnalité et, partant, pour l'intégration sociale et culturelle (cf. consid. 3.3). Le Tribunal relève en particulier que le recourant présente un bon parcours scolaire et professionnel et fait preuve d'une forte volonté et d'une grande motivation à acquérir une formation pour s'intégrer dans le milieu professionnel. Ces circonstances sont de nature à faire admettre qu'un retour en Equateur présenterait pour lui une rigueur excessive (cf. dans ce sens arrêt du Tribunal administratif fédéral C-245/2006 du 18 avril 2008 consid. 4.5.3 et arrêt du Tribunal fédéral 2A.679/2006 du 9 février 2007 consid. 4.2).</w:t>
      </w:r>
    </w:p>
    <w:p>
      <w:r>
        <w:rPr>
          <w:b/>
        </w:rPr>
        <w:t>E. 4.7</w:t>
      </w:r>
    </w:p>
    <w:p>
      <w:r>
        <w:t>B._______ a atteint sa majorité le 6 avril 2005 et est actuellement âgé de 22 ans si bien que son sort ne doit plus nécessairement être lié à celui de sa mère. S'il dépend toujours du soutien financier de celle-ci, étant donné qu'il se trouve actuellement en formation, il apparaît toutefois que la fin de son apprentissage est prévue pour le 31 juillet 2009 et qu'après cette date, il sera en mesure de trouver un emploi qui lui permette de subvenir seul à ses besoins. Une séparation d'avec sa mère, avec qui il vit depuis son arrivée en Suisse, le priverait également du soutien moral que celle-ci lui apporte. Le Tribunal est conscient des difficultés engendrées par une telle situation mais estime que le recourant, au vu de son âge et de la force de caractère qu'il possède (cf. lettre de son maître d'apprentissage du 19 avril 2008), aura les capacités d'y faire face. Par ailleurs, il pourra compter en particulier sur le soutien de son oncle G._______ et de sa tante D._______, chez qui il a habité depuis son arrivée en Suisse en 2001 (cf. sa lettre du 1er septembre 2004) jusqu'en janvier 2007 (cf. le contrat de bail conclu par les recourants le 15 décembre 2006, dans lequel leur ancienne adresse correspond à celle de son oncle figurant sur les récépissés de paiement de loyers pour la période de 2006-2007, produits le 28 avril 2008). Il a en outre un autre oncle et une autre tante domiciliés en Suisse avec lesquels il entretient des relations étroites (cf. courrier du 28 avril 2008 p. 3) et auxquels il pourra demander de l'aide. Au vu des éléments exposés ci-dessus, le Tribunal arrive à la conclusion que le renvoi de A._______ ne sera pas de nature à compromettre l'intégration en Suisse de B._______, même s'il ne sera pas exempt de difficultés pour lui. Ainsi, dans la mesure où seul l'intéressé remplit les conditions pour bénéficier d'une exception aux mesures de limitation au sens de l'art. 13 let. f OLE, la situation des recourants doit être envisagée de façon séparée.</w:t>
      </w:r>
    </w:p>
    <w:p>
      <w:r>
        <w:rPr>
          <w:b/>
        </w:rPr>
        <w:t>E. 5.1</w:t>
      </w:r>
    </w:p>
    <w:p>
      <w:r>
        <w:t>Le recours doit en conséquence être rejeté pour A._______. En ce qui la concerne, l'ODM n'a, par sa décision du 10 février 2006, ni violé le droit fédéral, ni constaté des faits pertinents de manière inexactes ou incomplète ; en outre, cette décision n'est pas inopportune (art. 49 PA).</w:t>
      </w:r>
    </w:p>
    <w:p>
      <w:r>
        <w:rPr>
          <w:b/>
        </w:rPr>
        <w:t>E. 5.2</w:t>
      </w:r>
    </w:p>
    <w:p>
      <w:r>
        <w:t>Le recours est par contre admis quant à B._______ et la décision attaquée annulée en tant qu'elle le concerne. L'intéressé doit être mis au bénéfice d'une exception aux mesures de limitation au sens de l'art. 13 let. f OLE.</w:t>
      </w:r>
    </w:p>
    <w:p>
      <w:r>
        <w:rPr>
          <w:b/>
        </w:rPr>
        <w:t>E. 6</w:t>
      </w:r>
    </w:p>
    <w:p>
      <w:r>
        <w:t>Dans la mesure où B._______ a eu gain de cause, il y a lieu de statuer sans frais en ce qui le concerne (art. 63 al. 1 à 3 PA). Des frais de procédure devraient par contre être mis à la charge de A._______ conformément à l'art. 63 al. 1 PA en relation avec les art. 1ss du règlement du 21 février 2008 concernant les frais, dépens et indemnités fixés par le Tribunal administratif fédéral (FITAF, RS 173.320.2). Il convient toutefois d'admettre la demande d'assistance judiciaire partielle présentée par les recourants. Il apparaît en effet, au vu des documents produits au moment du dépôt de cette demande, que les intéressés ne disposaient pas de ressources suffisantes et qu'ils ne sont pas revenus à meilleure fortune depuis lors, selon les nouvelles pièces transmises en avril 2008. D'autre part, il ressort des considérants qui précèdent que leurs conclusions n'étaient pas d'emblée vouées à l'échec. Il est par conséquent statué sans frais (cf. art. 65 al. 1 PA).</w:t>
      </w:r>
    </w:p>
    <w:p>
      <w:r>
        <w:rPr>
          <w:b/>
        </w:rPr>
        <w:t>E. 7</w:t>
      </w:r>
    </w:p>
    <w:p>
      <w:r>
        <w:t>Dès lors que A._______ a succombé et que seul B._______ a eu gain de cause, il y a lieu d'allouer des dépens réduits pour les frais nécessaires et relativement élevés causés par le litige (art. 7 FITAF). Au vu de l'ensemble des circonstances du cas, de l'importance de l'affaire, du degré de difficulté de cette dernière, de l'ampleur du travail accompli par le mandataire, le Tribunal estime, au regard des art. 8ss FITAF, que le versement d'un montant de Fr. 800.-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