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C-3321/2008 vom 9. März 2010</w:t>
      </w:r>
    </w:p>
    <w:p>
      <w:r>
        <w:t>Bundesverwaltungsgericht, 2010-03-09, DE</w:t>
      </w:r>
    </w:p>
    <w:p>
      <w:r>
        <w:rPr>
          <w:b/>
        </w:rPr>
        <w:t xml:space="preserve">Quelle: </w:t>
      </w:r>
      <w:r>
        <w:t>https://mcp.opencaselaw.ch/entscheid/bvger_C-3321_2008</w:t>
      </w:r>
    </w:p>
    <w:p>
      <w:r>
        <w:t>FR: TAF C-3321/2008 du 9 mars 2010</w:t>
      </w:r>
    </w:p>
    <w:p>
      <w:r>
        <w:t>IT: TAF C-3321/2008 del 9 marzo 2010</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über den Allgemeinen Teil des Sozialversicherungsrechts vom 6. Oktober 2000 [ATSG, SR 830.1]). Er ist daher zur Beschwerde legitimiert.</w:t>
      </w:r>
    </w:p>
    <w:p>
      <w:r>
        <w:rPr>
          <w:b/>
        </w:rPr>
        <w:t>E. 1.3</w:t>
      </w:r>
    </w:p>
    <w:p>
      <w:r>
        <w:t>Die Beschwerde wurde frist- und formgerecht eingereicht (Art. 50 Abs. 1, Art. 52 Abs. 1 VwVG; vgl. auch Art. 60 ATSG), und der Beschwerdeführer hat den einverlangten Kostenvorschuss innert der gesetzten Frist bezahlt (Art. 64 Abs. 4 VwVG). Auf die Beschwerde ist daher einzutreten.</w:t>
      </w:r>
    </w:p>
    <w:p>
      <w:r>
        <w:rPr>
          <w:b/>
        </w:rPr>
        <w:t>E. 2</w:t>
      </w:r>
    </w:p>
    <w:p>
      <w:r>
        <w:t>Anfechtungsobjekt bildet die Verfügung der Vorinstanz vom 18. April 2008. Streitig und zu prüfen ist vorliegend, ob die Vorinstanz zu Recht dem Beschwerdeführer die Leistungen der schweizerischen Invalidenversicherung befristet bis zum 30. September 2007 zusprach. Der Beschwerdeführer rügt insbesondere, dass ihm eine ganze Invalidenren-te bis zur Ablösung durch die Altersrente entsprechend den Leistungen in Deutschland zustehe. Auf den in der Beschwerde vorgebrachten Antrag zum Vorbezug der Altersrente wird nicht eingetreten, da dieser vom Anfechtungsobjekt nicht erfasst ist.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2.2</w:t>
      </w:r>
    </w:p>
    <w:p>
      <w:r>
        <w:t>Der Beschwerdeführer ist Schweizer Bürger, weshalb ausschliesslich das Schweizer Recht anwendbar ist.</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Für die Beurteilung eines Rentenanspruchs sind die Feststellungen des ausländischen Versicherungsträgers, der Ärzte etc. bezüglich Invaliditätsgrad und Anspruchsbeginn für die rechtsanwendenden Behörden in der Schweiz nicht verbindlich (vgl. BGE 130V 253 E. 2.4; AHI-Praxis 1996 S. 177 E. 1).</w:t>
      </w:r>
    </w:p>
    <w:p>
      <w:r>
        <w:rPr>
          <w:b/>
        </w:rPr>
        <w:t>E. 3.1</w:t>
      </w:r>
    </w:p>
    <w:p>
      <w:r>
        <w:t>Vorab ist zu prüfen, welche materiellen Rechtsnormen im vorliegenden Verfahren anwendbar sind.</w:t>
      </w:r>
    </w:p>
    <w:p>
      <w:r>
        <w:rPr>
          <w:b/>
        </w:rPr>
        <w:t>E. 3.2</w:t>
      </w:r>
    </w:p>
    <w:p>
      <w:r>
        <w:t>Im vorliegenden Verfahren sind grundsätzlich jene Rechtsvorschriften anwendbar, die bei Erlass der angefochtenen Verfügung vom 18. April 2008 in Kraft standen, weiter aber auch solche, die zu jenem Zeitpunkt bereits ausser Kraft waren, die aber für die Beurteilung eines allenfalls früher entstandenen Leistungsanspruchs von Belang sind. Demzufolge ist das ATSG in der Fassung vom 6. Oktober 2006, in Kraft seit 1. Januar 2008 (5. IV-Revision, AS 2007 5129 bzw. AS 2007 5155) anwendbar, bzw. das ATSG in der Fassung vom 6. Oktober 2000 für die Prüfung des Leistungsanspruchs zwischen dem 1. Januar 2003 und dem 31. Dezember 2007 (vgl. auch Ueli Kieser, ATSG-Kommentar, 2. Auflage, Zürich Basel Genf 2009, Art. 82 Rz. 5). Weiter ist die Verordnung vom 11. September 2002 über den Allgemeinen Teil des Sozialversicherungsrechts (ATSV, SR 830.11) anwendbar.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2007 in Kraft gestandenen Fassung bzw. Art. 28a Abs. 1 IVG in der seit 1. Januar 2008 geltenden Fassung; vgl. BGE 128 V 29 E. 1, BGE 104 V 135 E. 2a und b).</w:t>
      </w:r>
    </w:p>
    <w:p>
      <w:r>
        <w:rPr>
          <w:b/>
        </w:rPr>
        <w:t>E. 4.1</w:t>
      </w:r>
    </w:p>
    <w:p>
      <w:r>
        <w:t>Gemäss Art. 48 Abs. 2 IVG in der bis am 31. Dezember 2007 gültig gewesenen Fassung werden die Leistungen in Abweichung von Art. 24 Abs. 1 ATSG lediglich für die zwölf der Anmeldung vorangehenden Monate ausgerichtet, wenn sich eine versicherte Person mehr als zwölf Monate nach Entstehen des Anspruchs anmeldet. Vorliegend hat der Beschwerdeführer die Anmeldung am 26. April 2007 eingereicht. Nach der Rechtsprechung des Bundesgerichts sind für die Bestimmung des rechtserheblichen Sachverhalts im Beschwerdeverfahren grundsätzlich die tatsächlichen Verhältnisse zur Zeit des Erlasses des angefochtenen Entscheids massgebend, in casu demnach am 18. April 2008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 Das Bundesverwaltungsgericht kann sich daher auf die Prüfung beschränken, ob ein allfälliger Leistungsanspruch am 26. April 2006 bestanden hat bzw. ob eine solcher zwischen diesem Zeitpunkt und dem 18. April 2008 entstanden ist.</w:t>
      </w:r>
    </w:p>
    <w:p>
      <w:r>
        <w:rPr>
          <w:b/>
        </w:rPr>
        <w:t>E. 4.2</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Laut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was laut Rechtsprechung des Bundesgerichts eine besondere Anspruchsvoraussetzung darstellt (BGE 121 V 264 E. 6c). Eine Ausnahme von diesem Prinzip gilt seit dem 1. Juni 2002 für Schweizer Staatsangehörige und Staatsangehörige der EU, denen bereits ab einem Invaliditätsgrad von 40% eine Rente ausgerichtet wird, wenn sie in einem Mitgliedstaat der EU Wohnsitz haben - was vorliegend der Fall ist.</w:t>
      </w:r>
    </w:p>
    <w:p>
      <w:r>
        <w:rPr>
          <w:b/>
        </w:rPr>
        <w:t>E. 4.3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und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 (Art. 36 Abs. 1 IVG).</w:t>
      </w:r>
    </w:p>
    <w:p>
      <w:r>
        <w:rPr>
          <w:b/>
        </w:rPr>
        <w:t>E. 4.4</w:t>
      </w:r>
    </w:p>
    <w:p>
      <w:r>
        <w:t>Der Rentenanspruch entsteht frühestens in dem Zeitpunkt, in dem die versicherte Person mindestens zu 40 Prozent bleibend erwerbsunfähig geworden ist (Art. 29 Abs. 1 Bst. a IVG [Fassung vom 6. Oktober 2000, in Kraft vom 1. Januar 2003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einen allfälligen Rentenanspruch begründen kann (Urteil des Bundesgerichts I 163/2005 vom 30. Mai 2005, BGE 119 V 98 E. 4a), sofern die Voraussetzungen gemäss Art. 28 Abs. 1 IVG erfüllt sind.</w:t>
      </w:r>
    </w:p>
    <w:p>
      <w:r>
        <w:rPr>
          <w:b/>
        </w:rPr>
        <w:t>E. 5.1</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ATSG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5.3</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w:t>
      </w:r>
    </w:p>
    <w:p>
      <w:r>
        <w:rPr>
          <w:b/>
        </w:rPr>
        <w:t>E. 5.4</w:t>
      </w:r>
    </w:p>
    <w:p>
      <w:r>
        <w:t>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BGE 113 V 22 E. 4a, BGE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5.6</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w:t>
      </w:r>
    </w:p>
    <w:p>
      <w:r>
        <w:rPr>
          <w:b/>
        </w:rPr>
        <w:t>E. 5.7</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 B. die wirtschaftliche Beurteilung.</w:t>
      </w:r>
    </w:p>
    <w:p>
      <w:r>
        <w:rPr>
          <w:b/>
        </w:rPr>
        <w:t>E. 6.1</w:t>
      </w:r>
    </w:p>
    <w:p>
      <w:r>
        <w:t>Grundlage für die medizinische Beurteilung des Gesundheitszustands des Beschwerdeführers im Zeitpunkt der Verfügung vom 18. April 2008 bilden im Wesentlichen folgende Unterlagen: Dr. med. C._______, Facharzt für Innere Medizin, erstellte am 23. Mai 2007 eine sozialmedizinische Leistungsbeurteilung zu Handen des Rentenversicherungsträgers (act. 31). Er diagnostizier-te beim Beschwerdeführer ein Plattenepithelcarcinom der rechten Nasenhaupthöhle, Diabetes mellitus Typ 2 und Hypertonie. Die ge-troffenen Feststellungen würden seit 28. Juli 2005 gelten und eine Besserung sei unwahrscheinlich. Die Dauer der Leistungsminderung sei voraussichtlich nicht weniger als drei Jahre. Der Patient könne in Anbetracht der Sehstörungen und der Konzentrations-schwäche lediglich leichte Arbeiten durchführen. In wechselnder Körperhaltung ohne länger andauernde Konzentration oder An-strengen der Augen und ohne Belastung der Ohren oder der Hals- und Lendenwirbelsäule. Eine Tätigkeit entsprechend dem positiven und negativen Leistungsbild könne nur unter 3 Stunden ausgeübt werden. Dr. med. B._______, Fachärztin für Hals-Nasen-Ohrenheilkunde (HNO), erstellte zuhanden der Deutschen Rentenversicherung ein HNO-fachärztliches Gutachten, datiert vom 28. Juni 2007 (act. 34), aufgrund einer Untersuchung des Beschwerdeführers vom 22. Juni 2007. Sie erstellte folgende HNO-ärztliche Diagnosen: Zustand nach Naseneingangscarzinom T1N0M0 (Plattenepithelcarzinom) rechts, Zustand nach Teilablatio nasi rechts, Zustand nach radikaler Neckdissektion rechts, Dysästhesie im Bereich der rechten Gesichtshälfte, Zustand nach Lappenrekonstruktion und Compositgraftrekonstruktion der rechten Nase sowie die Allgemeinen Diagnosen: Diabetes Typ I, Hypertonie, Herzrhythmusstörungen, unklare Sehkonzentrationsstörungen. Die Dysästhesien seien durch die Mehrfachoperationen hervorgerufen. Eine weitere Operation zur Erweiterung des Naseneingangs sei geplant. Die Rekonstruktion der äusseren Nase sei sehr gut gelungen, sodass das Gesicht wenig entstellt sei. Es bestehe Rezidivfreiheit. HNO-ärztlicherseits sei der Beschwerdeführer in seinem Beruf als "Marketing-leiter", zwei Jahre nach der Tumoroperation und Rekonstruktion des Gesichts wieder voll einsetzbar. Die Beurteilung, ob der Beschwer-deführer in der Arbeitswelt vermittelbar sei, stehe der Gutachterin nicht zu. Die Sozialmedizinische Leistungsbeurteilung durch Dr. B._______ vom 3. Juli 2007 (act. 36) zeigt auf, dass der Beschwerdeführer in der Lage sei, seine zuletzt ausgeübte berufliche Tätigkeit oder angepasste Tätigkeiten während 6 Stunden oder mehr pro Tag auszuführen. Die Arbeitshaltung sollte zeitweise stehend, gehend und sitzend sein. Eine Besserung sei nicht unwahrscheinlich und die Leistungsminderung daure voraussichtlich weniger als drei Jahre. Dr. med. C._______ erstellte aufgrund einer ambulanten Untersuchung des Beschwerdeführers vom 10. Juli 2007 ein ärztliches Gutachten betreffend das Teilgebiet Innere Medizin (act. 37) und kam zum Schluss, dass eine Arbeitsunfähigkeit seit dem 28. Juli 2005 wegen dem Nasenkarzinom bestehe. Dr. med. D._______, Facharzt Allgemeine Medizin, Regionaler Ärztlicher Dienst der Invalidenversicherung (RAD), beurteilte am 13. Dezember 2007 (act. 40) den Gesundheitszustand des Beschwerdeführers aufgrund der Akten und kam zum Schluss, dass keine Arbeitsunfähigkeit vorliege. Es handle sich um eine operative Entfernung und plastische Rekonstruktion eines vorwiegend lokal destruierend wachsenden Tumors an der Nase, ohne Fernmetastasen und ohne weiterführende systemische Behandlungen wie Chemo- oder Radiotherapie. Folgende Arbeitsunfähigkeiten seien medizinisch gerechtfertigt: 31. August 2005 bis 14. März 2006; 10. Oktober 2006 bis 10. November 2006 (je ein Monat nach der letzten Operation). Es habe nie eine langdauernde invalidisierende Erkrankung im Sinne der IV bestanden. Der Versicherte sei ohne weiteres nach diesen Eingriffen wieder voll als "Marketingleiter" arbeitsfähig, wie dies auch der Spezialistenbericht der HNO-Ärztin beschreibe. E._______ und Dr. F._______, überörtliche Gemeinschaftspraxis für diagnostische und interventionelle Radiologie und Nuklearmedizin, erstellten am 25. Oktober 2007 einen Untersuchungsbericht (act. 56) und führten als zusammenfassende Beurteilung u.a. aus, dass kein eindeutiger Nachweis einer tumorverdächtigen, kontrast enhancenden Läsion im Bereich der Nasen- und Wangenschleimhaut, kein Nachweis eines Lokalrezidivs, kein eindeutiger Resttumor, soweit bei Metallartefakten beurteilbar vorlägen. Die Dignität dieser Lymphknoten sei kernspintomographisch nicht eindeutig zu klären, bei sonographischem Metastasenverdacht solle eine Exzision zur Histologiegewinnung erfolgen. Bei Zustand nach Neck dis-section rechtsseitig mit entsprechender Asymmetrie der Halsweichteile liege eine unauffällige Darstellung der grossen Gefässstrukturen des Halses ohne signifikante Verlagerung oder Pelottierung und regelrechte Darstellung der Trachea vor. Dr. med. G._______, Facharzt für Innere Medizin, spezielle Diabetologie, stellte am 14. Januar 2008 eine ärztliche Bescheinigung (act. 57) aus, wonach der Beschwerdeführer seit mehreren Jahren an einem Plattenepithel-Carcinom der Nase leide. Aufgrund dessen werde der Patient seit August 2005 mehrfach grossflächig mit Neckdissektion operiert. Diesbezüglich sei die Behandlung nach wie vor nicht abgeschlossen. Zudem befinde sich der Patient wegen einer koronaren Herzerkrankung sowie Diabetes mellitus Typ II in regelmässiger Behandlung. Aus hausärztlich-internistischer Sicht sei beim Patienten von einer permanenten Berufsunfähigkeit auszugehen. Prof. Dr. H._______, Leitende Oberärztin, Klinik und Poliklinik für Hals-, Nasen- und Ohrenheilkunde, Universitätsklinikum Münster (UKM), hielt in ihrer Bescheinigung vom 22. Januar 2008 (act. 61) fest, der histologische Befund habe ein pT2 N0 M0 G2-G3 Tumorstadium ergeben. Der Patient leide immer noch unter einem kosmetischen Defekt und zusätzlich sei der funktionelle Zustand der Nase noch deutlich eingeschränkt (gestörte Nasenatmung, eingeschränkter Geruchssinn, vermehrte Borkenbildung in der Nase sowie Neigung zu Nasenbluten). Die bösartige Grunderkrankung erfordere ebenfalls eine regelmässige Nachsorge (alle 6 Monate). Dr. med. D._______, beurteilte am 13. März 2008 (act. 70) erneut den Gesundheitszustand des Beschwerdeführers und kam weiterhin zum Schluss, dass die Arbeitsunfähigkeit 0% betrage. Der Versicherte habe eine Krebserkrankung gehabt, sei kurativ operiert worden und leide aktuell nicht mehr an der Krebserkrankung, sondern weise nur noch kosmetische Spuren und gewisse Verspannungen im Bereich der Operationsgebiete auf. Die Probleme des Patienten seien v.a. kosmetischer Natur und evt. auch im Rahmen der vermehrten ärztlichen Nachkontrollen zu sehen. Dies betreffe jedoch alle Menschen mit chronischen Krankheiten (z.B Diabetiker), was aber nicht zu einer Arbeitsunfähigkeit führen müsse. Dr. med. I._______, Onkologin, RAD, nahm am 27. März 2008 (act. 74) aus onkologischer Sicht Stellung und kam zum Schluss, es sei gerechtfertigt, eine Arbeitsunfähigkeit von 70% für alle Tätigkeiten befristet für die Zeit von Juli 2005 (erstmalige Diagnose) bis zum 22. Juni 2007 (detaillierte Untersuchung durch Dr. B._______) anzunehmen; denn es sei während der Rekonstruktionsphase schwierig gewesen, die Arbeitstätigkeit wieder aufzunehmen. Dagegen sei dem Beschwerdeführer nach dem 22. Juni 2007 eine vollschichtige Ausübung der zuletzt ausgeübten Arbeit wieder zumutbar. Dr. med. J._______, Oberarzt Klinik und Poliklinik für Hals-, Nasen- und Ohrenheilkunde, UKM, hielt in seinem Bericht vom 8. Mai 2008 (Beschwerdebeilage) fest, bei einer Kontrolluntersuchung im Oktober 2007 hätten sich zeitgerechte Wundverhältnisse gezeigt, allerdings auch eine erneute beginnende narbige Verziehung des Naseneinganges rechts. Der Patient berichte über eine weiterhin zunehmende Stenosierung des rechten Naseneinganges, Missempfindung im Bereich der Gesichtshaut sowie Konzentrationsstörungen mit Sehstörungen nach längerem Lesen sowie bei kleineren Arbeiten im Haushalt. Des Weiteren habe sich bei einer Kontrolle im Oktober 2007 ein vergrösserter Lymphknoten gezeigt. Gegebenenfalls sei eine weitere operative Revision der äusseren Nase vorgesehen.</w:t>
      </w:r>
    </w:p>
    <w:p>
      <w:r>
        <w:rPr>
          <w:b/>
        </w:rPr>
        <w:t>E. 6.2</w:t>
      </w:r>
    </w:p>
    <w:p>
      <w:r>
        <w:t>Die Berichte geben ein vollständiges Bild über die gesundheitlichen Gesundheitsbeeinträchtigungen des Beschwerdeführers wieder und gestatten eine zuverlässige Beurteilung der Erwerbsfähigkeit des Beschwerdeführers.</w:t>
      </w:r>
    </w:p>
    <w:p>
      <w:r>
        <w:rPr>
          <w:b/>
        </w:rPr>
        <w:t>E. 6.3</w:t>
      </w:r>
    </w:p>
    <w:p>
      <w:r>
        <w:t>Eine permanente "Berufsunfähigkeit" wird dem Beschwerdeführer einzig von seinem Hausarzt Dr. med. G._______ bescheinigt. Diese Bescheinigung wird unter Hinweis auf die bekannten Diagnosen und ohne Begründung abgegeben. Das Gericht darf in Bezug auf Berichte von Hausärzten der Erfahrungstatsache Rechnung tragen, dass Haus-ärzte mitunter im Hinblick auf ihre auftragsrechtliche Vertrauensstellung in Zweifelsfällen eher zu Gunsten ihrer Patienten aussagen würden (BGE 125 V 351 E. 3b/cc S. 353 mit Hinweisen). Die HNO-Fachärztin Dr. B._______ kam nach einer gründlichen Abklärung zu einem anderen Schluss. Der Beschwerdeführer sei in seinem Beruf als "Marketingleiter" zwei Jahre nach der Tumoroperation und Rekonstruktion des Gesichts wieder voll einsetzbar. Entgegen der Ansicht des Beschwerdeführers geht die Ärztin in ihrem Bericht klar davon aus, dass der Patient im Zeitpunkt ihrer Untersuchung, also im Juni 2007 und somit 2 Jahre nach der ersten Operation im Jahr 2005, wieder zu 100% arbeitsfähig sei.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E. 5.4). Der Bericht von Dr. B._______ ist umfassend, eingehend begründet, in sich widerspruchsfrei und enthält eine nachvollziehbare Schlussfolgerung. Die Kriterien eines Beweismittels mit erhöhtem Beweiswert gemäss der bundesgerichtlichen Rechtsprechung werden somit erfüllt. Demnach kommt diesem Bericht ein höherer Beweiswert zu, als den aktenkundigen Arztberichten, welche jeweils keine ausreichende Begründung ihrer Schlussfolgerungen (Dr. G._______) oder keine Angaben zur Arbeitsfähigkeit (Prof. Dr. H._______und Dr. J._______) beinhalten. Der Bericht von Dr. med. C._______ vom 23. Mai 2007 (act. 31) enthält keine Anamnese und z.T. nur angekreuzte Antworten ohne Begründung. Als einzige Begründung für seine Einschätzung der Arbeitsfähigkeit (unter 3 Stunden pro Tag in leichten Arbeiten) gab der Arzt die Konzentrationsschwäche und die Sehstörungen an. Diese Beschwerden wurden jedoch nicht medizinisch ausgewiesen, sondern lediglich vom Beschwerdeführer beklagt. Im Bericht vom 10. Juli 2007 (act. 37) führte Dr. C._______ die Anamnese sowie die körperlichen und medizinisch-technischen-Untersuchungsbefunde auf. Er machte auch diesmal keine konkreten und begründeten Angaben zur Arbeitsfähigkeit des Beschwerdeführers, sondern gab einzig an, es bestehe eine Arbeitsunfähigkeit seit dem 28. Juli 2005. Die Gutachterin Dr. B._______ hat in ihrem Gutachten vom 28. Juni 2007 die Konzentrationsschwäche und die Sehstörungen ebenfalls berücksichtigt, kommt aber zu einer differenzierteren Schlussfolgerung als Dr. C._______. Die Berichte von Dr. C._______ vermögen aufgrund ihrer knappen Angaben und der unbegründeten Feststellung der Arbeitsunfähigkeit die Aussagen von Dr. B._______ nicht zu widerlegen. Die IV-Stellenärztin Dr. I._______ beurteilte die Arbeitsfähigkeit des Beschwerdeführers im Wesentlichen aufgrund der Berichterstattung von Dr. B._______. Der Bericht der IV-Stellenärztin ist nicht zu beanstanden, denn sie erstellte ihn in Kenntnis sämtlicher relevanter Vorakten (Anamnese) und berücksichtigte die geklagten Beschwerden. Die von ihr gezogenen Schlussfolgerungen, wonach der Beschwerdeführer vom Juli 2005 bis zum 22. Juni 2007 (Datum des Gutachtens von Dr. B._______) in allen Tätigkeiten zu 70% arbeitsunfähig, nach dem 22. Juni 2007 hingegen wieder arbeitsfähig sei, sind medizinisch nachvollziehbar begründet und in sich schlüssig. Insgesamt kommt das Gericht deshalb zum Schluss, dass es gemäss dem im Sozialversicherungsrecht massgeblichen Beweisgrad der überwiegenden Wahrscheinlichkeit (BGE 126 V 360 E. 5b) gerechtfertigt war, dass die Vorinstanz gestützt auf die Einschätzungen von Dr. B._______ und Dr. I._______ davon ausging, dass der Beschwerdeführer ab Juli 2007 in seiner angestammten Tätigkeit zu mehr als 60%, wenn nicht sogar 100%, arbeitsfähig war.</w:t>
      </w:r>
    </w:p>
    <w:p>
      <w:r>
        <w:rPr>
          <w:b/>
        </w:rPr>
        <w:t>E. 6.4</w:t>
      </w:r>
    </w:p>
    <w:p>
      <w:r>
        <w:t>Wie unter E. 4.4/6.3 ausgeführt, hatte der Beschwerdeführer frühstens ab Juli 2006 nach Ablauf der Wartezeit im Sinne von Art. 29 Abs. 1 Bst. b IVG einen Anspruch auf eine Invalidenrente. Bei einer Verbesserung der Erwerbsfähigkeit oder der Fähigkeit, sich im Aufgabenbereich zu betätigen, ist die anspruchsbeeinflussende Änderung zu berücksichtigen, sobald sie ohne wesentlichen Unterbruch drei Monate angedauert hat (Art. 88a Abs. 1 IVV). Vorliegend ist die Verbesserung des Gesundheitszustandes seit dem Juli 2007 belegt, weshalb die Vorinstanz zu Recht die Leistungen der Invalidenversicherung bis zum 30. September 2007 (also 3 Monate nach Beginn der Verbesserung im Juli 2007) befristete.</w:t>
      </w:r>
    </w:p>
    <w:p>
      <w:r>
        <w:rPr>
          <w:b/>
        </w:rPr>
        <w:t>E. 7</w:t>
      </w:r>
    </w:p>
    <w:p>
      <w:r>
        <w:t>Der Antrag des Beschwerdeführers auf eine unbefristete ganze Invalidenrente bis zum Eintritt des Altersrentenalters erweist sich damit als unbegründet und ist abzuweisen.</w:t>
      </w:r>
    </w:p>
    <w:p>
      <w:r>
        <w:rPr>
          <w:b/>
        </w:rPr>
        <w:t>E. 8</w:t>
      </w:r>
    </w:p>
    <w:p>
      <w:r>
        <w:t>Zu befinden bleibt noch über die Verfahrenskosten und eine allfällige Parteientschädigung.</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auf Fr. 400.-- festgelegt und dem unterliegenden Beschwerdeführer aufzuerlegen. Die Verfahrenskosten sind mit dem geleisteten Kostenvorschuss zu verrechnen.</w:t>
      </w:r>
    </w:p>
    <w:p>
      <w:r>
        <w:rPr>
          <w:b/>
        </w:rPr>
        <w:t>E. 8.2</w:t>
      </w:r>
    </w:p>
    <w:p>
      <w:r>
        <w:t>Dem unterliegende Beschwerdeführer ist keine Parteientschädigung zuzusprechen (Art. 64 Abs. 1 VwVG und Art. 7 Abs. 1 VGKE e contrario) und die obsiegende Vorinstanz hat keinen Entschädigungsanspruch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