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C-3319/2012 vom 24. September 2013</w:t>
      </w:r>
    </w:p>
    <w:p>
      <w:r>
        <w:t>Bundesverwaltungsgericht, 2013-09-24, DE</w:t>
      </w:r>
    </w:p>
    <w:p>
      <w:r>
        <w:rPr>
          <w:b/>
        </w:rPr>
        <w:t xml:space="preserve">Quelle: </w:t>
      </w:r>
      <w:r>
        <w:t>https://mcp.opencaselaw.ch/entscheid/bvger_C-3319_2012</w:t>
      </w:r>
    </w:p>
    <w:p>
      <w:r>
        <w:t>FR: TAF C-3319/2012 du 24 septembre 2013</w:t>
      </w:r>
    </w:p>
    <w:p>
      <w:r>
        <w:t>IT: TAF C-3319/2012 del 24 settembre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BVGE 2011/1 E. 2 und BVGE 2007/41 E. 2).</w:t>
      </w:r>
    </w:p>
    <w:p>
      <w:r>
        <w:rPr>
          <w:b/>
        </w:rPr>
        <w:t>E. 3</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w:t>
      </w:r>
    </w:p>
    <w:p>
      <w:r>
        <w:rPr>
          <w:b/>
        </w:rPr>
        <w:t>E. 4</w:t>
      </w:r>
    </w:p>
    <w:p>
      <w:r>
        <w:t>Der angefochtenen Verfügung liegt das Gesuch eines äthiopischen Staatsangehörigen um Erteilung eines Visums für einen dreimonatigen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vom 16. Dezember 2005 (AuG, SR 142.20) und seine Ausführungsbestimmungen gelangen nur soweit zur Anwendung, als die Schengen-Assoziierungsabkommen keine abweichenden Bestimmungen enthalten (vgl. Art. 2 Abs. 2 bis 5 AuG).</w:t>
      </w:r>
    </w:p>
    <w:p>
      <w:r>
        <w:rPr>
          <w:b/>
        </w:rPr>
        <w:t>E. 5.1</w:t>
      </w:r>
    </w:p>
    <w:p>
      <w:r>
        <w:t>Angehörige von Staaten, die nicht Teil des Schengen-Raumes sind (sog. Drittstaaten), benötigen zur Einreise in die Schweiz bzw.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 4]; Art. 14 Abs. 1 Bst. a c und Art. 21 Abs. 1 Visakodex, ABl. L 243 vom 15.09.2009, S. 1 58).</w:t>
      </w:r>
    </w:p>
    <w:p>
      <w:r>
        <w:rPr>
          <w:b/>
        </w:rPr>
        <w:t>E. 5.2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vom 15. März 2001 (ABl. L 81 vom 21.03.2001, S. 1 7; zum vollständigen Quellennachweis vgl. Fussnote zu Art. 4 Abs. 1 VEV) listet diejenigen Staaten auf, deren Staatsangehörige beim Überschreiten der Aussengrenzen der Schengen-Mitgliedstaaten im Besitze eines Visums sein müssen. Da Äthiopien in dieser Liste aufgeführt ist, unterliegt der Gesuchsteller der Visumspflicht.</w:t>
      </w:r>
    </w:p>
    <w:p>
      <w:r>
        <w:rPr>
          <w:b/>
        </w:rPr>
        <w:t>E. 7.1</w:t>
      </w:r>
    </w:p>
    <w:p>
      <w:r>
        <w:t>Die Vorinstanz begründet die Abweisung der Einsprache im Wesentlichen damit, dass die Wiederausreise des Gesuchstellers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7.2.1</w:t>
      </w:r>
    </w:p>
    <w:p>
      <w:r>
        <w:t>Die innenpolitische Situation Äthiopiens hat sich in den letzten Jahren verbessert, was in Bezug auf das friedliche Zusammenleben der zahlreichen Volksgruppen und Religionsgemeinschaften u.a. mit der föderalen Struktur des Staates und der verfassungsmässig garantierten Trennung von Staat und Religion zusammenhängt. In wirtschaftlicher Hinsicht zeigten sich im letzten Jahrzehnt beachtliche Wachstumsraten. Trotzdem ist Äthiopien nach wie vor eines der ärmsten Länder der Welt. Auch gemessen am Durchschnitt der Region (2011: USD 1'257), ist das Pro-Kopf-Einkommen in Äthiopien (2011: USD 370) tief. Ein Anteil von fast 30 % der Bevölkerung ist von Armut betroffen (Armut heisst für Äthiopien: weniger als USD 0,60/Tag). Das Land hat mit verschiedenen strukturellen Problemen zu kämpfen. Dabei fallen insb. die Auswirkungen wiederkehrender Dürreperioden auf die Landwirtschaft und die Ernährungssicherheit, das rasche Bevölkerungswachstum, die weit verbreitete Armut sowie der Ressourcenmangel ins Gewicht (vgl. www.auswaertiges-amt.de &gt; Reise &amp; Sicherheit Reise- und Sicherheitshinweise: Länder A Z &gt; Äthiopien &gt; Wirtschaft bzw. Innenpolitik, Stand: März 2013, www.worldbank.org &gt; Countries &gt; Ethiopia &gt; Overview, Stand Juni 2013, beide Websites besucht im September 2013).</w:t>
      </w:r>
    </w:p>
    <w:p>
      <w:r>
        <w:rPr>
          <w:b/>
        </w:rPr>
        <w:t>E. 7.2.2</w:t>
      </w:r>
    </w:p>
    <w:p>
      <w:r>
        <w:t>Angesichts der geschilderten Umstände ist nicht zu beanstanden, dass die Vorinstanz das Risiko einer nicht fristgerechten Wiederausreise von Besuchern aus Äthiopien allgemein als hoch einschätzt.</w:t>
      </w:r>
    </w:p>
    <w:p>
      <w:r>
        <w:rPr>
          <w:b/>
        </w:rPr>
        <w:t>E. 7.3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7.3.1</w:t>
      </w:r>
    </w:p>
    <w:p>
      <w:r>
        <w:t>Beim Gesuchsteller handelt es sich um den mittlerweile 20-jährigen Sohn des Beschwerdeführers. Er lebt in Addis Abeba bei einem Verwandten (Cousin des Beschwerdeführers gemäss Fragebogen Kanton bzw. Onkel des Gesuchstellers gemäss Eingabe vom 13. August 2012), der sich um ihn kümmert und dem auch das alleinige Sorgerecht für den Gesuchsteller übertragen wurde. Gemäss Angaben des Beschwerdeführers obliegen dem Gesuchsteller weder familiäre noch finanzielle Verpflichtungen. Er studiere in Addis Abeba. Die Ausbildung sei ihm sehr wichtig. Es bestehe keine Absicht, dass der Gesuchsteller in der Schweiz bleiben solle. Zweck der Reise sei es, dass der Gesuchsteller seine in der Schweiz lebenden Halbgeschwister und deren Mutter persönlich kennenlerne. Aus finanziellen Gründen sei eine Reise der gesamten Familie nach Äthiopien nicht möglich.</w:t>
      </w:r>
    </w:p>
    <w:p>
      <w:r>
        <w:rPr>
          <w:b/>
        </w:rPr>
        <w:t>E. 7.3.2</w:t>
      </w:r>
    </w:p>
    <w:p>
      <w:r>
        <w:t>Die Vorinstanz führte in ihrer Stellungnahme vom 15. Oktober 2012 aus, dass zwar die finanzielle Garantie der Drittperson in der Schweiz - entgegen ihrer Einschätzung im Einspracheentscheid vom 21. Mai 2012 - ausreichend sei. Jedoch sei aufgrund der persönlichen Situation des Gesuchstellers in Äthiopien die fristgerechte Wiederausreise nicht als hinreichend gesichert anzusehen. Es sei dem Beschwerdeführer daher zuzumuten, seinen Sohn weiterhin im Ausland zu besuchen oder den Kontakt mittels moderner Kommunikationsmittel aufrechtzuerhalten.</w:t>
      </w:r>
    </w:p>
    <w:p>
      <w:r>
        <w:rPr>
          <w:b/>
        </w:rPr>
        <w:t>E. 7.3.3</w:t>
      </w:r>
    </w:p>
    <w:p>
      <w:r>
        <w:t>Die Vorinstanz hat zu Recht im Laufe des Verfahrens ihre Bedenken bezüglich der Garantieerklärung fallen gelassen. Nicht zu beanstanden ist indessen, dass sie aufgrund der persönlichen Situation des Gesuchstellers in Äthiopien zum Schluss gekommen ist, es bestünden Zweifel an der fristgerechten Wiederausreise des Gesuchstellers, so dass das Interesse am persönlichen Kontakt zwischen ihm und seinen Halbgeschwistern und deren Mutter gegenüber dem öffentlichen Interesse an der Einhaltung der Einreisevoraussetzungen zurückzustehen habe. Die Ausstellung eines einheitlichen Visums für den gesamten Schengen-Raum kommt vor diesem Hintergrund nicht in Betracht.</w:t>
      </w:r>
    </w:p>
    <w:p>
      <w:r>
        <w:rPr>
          <w:b/>
        </w:rPr>
        <w:t>E. 8.1</w:t>
      </w:r>
    </w:p>
    <w:p>
      <w:r>
        <w:t>Allerdings stellt sich angesichts der Ausführungen des Beschwerdeführers zu seinem Gesundheitszustand die Frage, ob aus humanitären Gründen ein Visum nur für die Schweiz ausgestellt werden kann (vgl. E. 5.2).</w:t>
      </w:r>
    </w:p>
    <w:p>
      <w:r>
        <w:rPr>
          <w:b/>
        </w:rPr>
        <w:t>E. 8.2</w:t>
      </w:r>
    </w:p>
    <w:p>
      <w:r>
        <w:t>Der Beschwerdeführer macht geltend, er sei HIV-positiv und leide sehr unter den Nebenwirkungen der Medikamente. Da er nicht wisse, was aus seinen Kindern werde, wenn er einmal nicht mehr da sein werde, habe er den Wunsch, den Kontakt zwischen seinen Kindern herzustellen, damit dieser sich vertiefen könne.</w:t>
      </w:r>
    </w:p>
    <w:p>
      <w:r>
        <w:rPr>
          <w:b/>
        </w:rPr>
        <w:t>E. 8.3</w:t>
      </w:r>
    </w:p>
    <w:p>
      <w:r>
        <w:t>Der persönliche Kontakt zwischen dem Beschwerdeführer und dem erwachsenen Gesuchsteller stellt grundsätzlich eine unter dem Schutz von Art. 8 EMRK stehende familiäre Beziehung dar. Diese Beziehung wird offenbar regelmässig gepflegt, nicht zuletzt durch Besuche des Beschwerdeführers in Äthiopien, so im Oktober 2011. Es ist allerdings nicht ersichtlich, dass weitere Besuchsaufenthalte des Beschwerdeführers nicht mehr möglich sein sollten - beispielsweise wegen seiner Krankheit. Von der Beziehung des Beschwerdeführers zum Gesuchsteller ist diejenige der Kinder untereinander zu unterscheiden. Zwar ist der Wunsch des Beschwerdeführers, seinen Kindern untereinander den persönlichen Kontakt zu ermöglichen, nachvollziehbar, und es sind diesem Wunsch gewisse humanitäre Aspekte nicht abzusprechen. Allerdings geht es vorliegend nicht um die Aufrechterhaltung einer bereits gelebten Familienbeziehung, sondern um deren Aufbau. Dieses private Interesse kann nicht als so gewichtig angesehen werden, dass das öffentliche Interesse an der Einhaltung der Einreisevorschriften zurückzutreten hätte.</w:t>
      </w:r>
    </w:p>
    <w:p>
      <w:r>
        <w:rPr>
          <w:b/>
        </w:rPr>
        <w:t>E. 8.4</w:t>
      </w:r>
    </w:p>
    <w:p>
      <w:r>
        <w:t>Insgesamt besteht somit kein Anlass, aus humanitären Überlegungen und in Abweichung von den Einreisevoraussetzungen, dem Gesuchsteller ein Visum mit räumlich beschränktem Geltungsbereich auszustellen.</w:t>
      </w:r>
    </w:p>
    <w:p>
      <w:r>
        <w:rPr>
          <w:b/>
        </w:rPr>
        <w:t>E. 9</w:t>
      </w:r>
    </w:p>
    <w:p>
      <w:r>
        <w:t>Insgesamt ist somit mit der Vorinstanz davon auszugehen, dass die fristgerechte und anstandslose Wiederausreise des Gesuchstellers angesichts der allgemeinen Lage in Äthiopien und seiner persönlichen Situation nicht als hinreichend gesichert anzusehen ist. Auch liegen keine Gründe vor, die es erlauben würden, ein Visum mit räumlich beschränkter Gültigkeit auszustellen. Die Beschwerde ist daher abzuweisen.</w:t>
      </w:r>
    </w:p>
    <w:p>
      <w:r>
        <w:rPr>
          <w:b/>
        </w:rPr>
        <w:t>E. 10</w:t>
      </w:r>
    </w:p>
    <w:p>
      <w:r>
        <w:t>Bei diesem Ausgang des Verfahrens sind die Kosten dem Beschwerdeführer aufzuerlegen (vgl. Art. 63 Abs. 1 VwVG i.V.m. Art. 1 und Art. 3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