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C-3315/2014 vom 4. Juli 2016</w:t>
      </w:r>
    </w:p>
    <w:p>
      <w:r>
        <w:t>Bundesverwaltungsgericht, 2016-07-04, DE</w:t>
      </w:r>
    </w:p>
    <w:p>
      <w:r>
        <w:rPr>
          <w:b/>
        </w:rPr>
        <w:t xml:space="preserve">Quelle: </w:t>
      </w:r>
      <w:r>
        <w:t>https://mcp.opencaselaw.ch/entscheid/bvger_C-3315_2014</w:t>
      </w:r>
    </w:p>
    <w:p>
      <w:r>
        <w:t>FR: TAF C-3315/2014 du 4 juillet 2016</w:t>
      </w:r>
    </w:p>
    <w:p>
      <w:r>
        <w:t>IT: TAF C-3315/2014 del 4 luglio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26. Mai 2014 (act. 85) ist der Beschwerdeführer berührt und hat ein schutzwürdiges Interesse an deren Aufhebung oder Änderung (vgl. Art. 59 ATSG). Nachdem auch der Kostenvorschuss fristgerecht geleistet worden ist (B-act. 4), ergibt sich zusammenfassend, dass sämtliche Prozessvoraussetzungen erfüllt sind. Auf die Beschwerde ist daher einzutreten.</w:t>
      </w:r>
    </w:p>
    <w:p>
      <w:r>
        <w:rPr>
          <w:b/>
        </w:rPr>
        <w:t>E. 1.4</w:t>
      </w:r>
    </w:p>
    <w:p>
      <w:r>
        <w:t>Anfechtungsobjekt bildet die Verfügung der Vorinstanz vom 26. Mai 2014, mit welcher das Leistungsbegehren des Beschwerdeführers auf eine schweizerische IV-Rente abgewiesen worden ist. Mit Blick auf die Rechtsbegehren des Beschwerdeführers ist streitig und zu prüfen, ob dessen Rentenanspruch zu Recht abgelehnt worden ist und in diesem Zusammenhang, ob die Vorinstanz den Sachverhalt insbesondere in medizinischer Hinsicht rechtsgenüglich abgeklärt und gewürdigt oder ob eine Rückweisung zur weiteren medizinischen Abklärung zu erfolgen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serbischer Staatsangehöriger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26. Mai 2014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(26. Mai 2014)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S. 117 E. 2.1).</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Im vorliegenden Neuanmeldungsverfahren beurteilt sich die Frage, ob eine anspruchsbegründende Änderung in den für den Invaliditätsgrad erheblichen Tatsachen eingetreten ist, durch Vergleich des Sachverhaltes, wie er im Zeitpunkt der letzten materiellen Beurteilung (Verfügung vom 29. März 2010 [IV-act. 38]) bestanden hat, mit demjenigen zur Zeit der streitigen, angefochtenen Verfügung vom 26. Mai 2014 (vgl. BGE 133 V 108 E. 5.3; 130 V 71 E. 3.2.3; AHI 1999 S. 84 E. 1b).</w:t>
      </w:r>
    </w:p>
    <w:p>
      <w:r>
        <w:rPr>
          <w:b/>
        </w:rPr>
        <w:t>E. 3.1</w:t>
      </w:r>
    </w:p>
    <w:p>
      <w:r>
        <w:t>Mit Blick auf die involvierte Unfallversicherung Suva ist vorab darauf hinzuweisen, dass es sich bei der IV im Wesentlichen um eine sogenannt finale Versicherung handelt, was bedeutet, dass sie das Risiko der Invalidität unabhängig vom Vorliegen eines bestimmten versicherten Ereignisses wie Krankheit oder Unfall deckt, während in einem kausalen System (so in der obligatorischen Unfallversicherung) nur insoweit eine leistungsbegründende Invalidität besteht, als der Gesundheitsschaden durch eines der versicherten Ereignisse (mit-)verursacht ist (vgl. Art. 6 und 36 des Bundesgesetzes über die Unfallversicherung vom 20. März 1981 [UVG; SR 832.20]). Für die vorliegend zu beurteilende Neuanmeldung bei der IV ist also allein entscheidend, wie sich sämtliche ärztlicherseits festgestellten gesundheitlichen Einschränkungen auf die Arbeitsfähigkeit und in einem weiteren Sinne in erwerblicher Hinsicht auswirken (vgl. hierzu Entscheid des BGer I 295/03 vom 13. Mai 2004 E. 4.2 mit Hinweisen).</w:t>
      </w:r>
    </w:p>
    <w:p>
      <w:r>
        <w:rPr>
          <w:b/>
        </w:rPr>
        <w:t>E. 3.2</w:t>
      </w:r>
    </w:p>
    <w:p>
      <w:r>
        <w:t>Die mit Verfügung vom 29. März 2010 (IV-act. 38) erfolgte befristete Rentenzusprache basierte in psychisch-psychiatrischer Hinsicht insbesondere auf dem Gutachten der Dres. med. F._______ und G._______ vom H._______ vom 6. November 2009 (IV-act. 31) und in somatischer Hinsicht auf dem Abschlussuntersuchungsbericht des Suva-Arztes Dr. med. E._______, Facharzt für Chirurgie, vom 29. September 2008 (Suva-act. 116).</w:t>
      </w:r>
    </w:p>
    <w:p>
      <w:r>
        <w:rPr>
          <w:b/>
        </w:rPr>
        <w:t>E. 3.2.1</w:t>
      </w:r>
    </w:p>
    <w:p>
      <w:r>
        <w:t>In der psychiatrischen Expertise wurde eine mittelgradige depressive Episode mit somatischem Syndrom (ICD-10: F32.11) diagnostiziert und zusammengefasst ausgeführt, auf fachpsychiatrischem Fachgebiet liege spätestens seit Januar 2008 durchgehend eine leicht- bis mittelgradige depressive Störung vor. Für die zuletzt ausgeübte Tätigkeit als Bauarbeiter bestehe aus psychiatrischer Sicht derzeit eine Arbeitsunfähigkeit von 50 %. Aufgrund der dokumentierten Befunde sei mit überwiegender Wahrscheinlichkeit anzunehmen, dass die Arbeitsfähigkeit seit Januar 2008 zu mindestens 20 % eingeschränkt gewesen sei. In einer angepassten Tätigkeit, die durch geringen Zeitdruck und die Möglichkeit regelmässiger Pausen gekennzeichnet sei, betrage der Grad der Arbeitsunfähigkeit 25 %. Grundsätzlich sei bei dem Beschwerdebild die Wiederherstellung der vollen Arbeitsfähigkeit auf psychiatrischem Fachgebiet in einer an die körperliche Behinderung angepasste Tätigkeit möglich, die Prognose sei jedoch angesichts ungünstiger Begleitumstände zurückhaltend zu stellen.</w:t>
      </w:r>
    </w:p>
    <w:p>
      <w:r>
        <w:rPr>
          <w:b/>
        </w:rPr>
        <w:t>E. 3.2.2</w:t>
      </w:r>
    </w:p>
    <w:p>
      <w:r>
        <w:t>Dr. med. E._______ diagnostizierte einen Status nach einer Pilon tibiale-Fraktur links mit/bei Zuständen nach geschlossener Reposition und Anlage eines Fixateur externe und nach Reposition mit Plattenosteosynthese, eine Läsion des N. plantaris medialis links sowie eine OSME distale Tibia links. Weiter führte er zusammengefasst aus, es müsse von einem Endzustand ausgegangen werden. Aufgrund von medizinisch-theoretischen Überlegungen sei dem Versicherten eine leichte bis mittelschwere wechselbelastende Tätigkeit vollschichtig zuzumuten. Zwangshaltungen wie knien, kauern sowie häufiges Treppen- und Leiternsteigen seien zu vermeiden. Ebenfalls sei das Gehen auf unebenem Gelände nicht mehr zuzumuten.</w:t>
      </w:r>
    </w:p>
    <w:p>
      <w:r>
        <w:rPr>
          <w:b/>
        </w:rPr>
        <w:t>E. 3.3</w:t>
      </w:r>
    </w:p>
    <w:p>
      <w:r>
        <w:t>Die streitige, angefochtene Verfügung vom 26. Mai 2014 basierte in psychisch-psychiatrischer Hinsicht in erster Linie auf den Beurteilungen von Dr. med. J._______, Facharzt für Psychiatrie und Psychotherapie, vom 13. September 2013 (act. 73 S. 2 und 3) und 8. April 2014 (act. 82 S. 2) sowie auf den Berichten von Dr. med. I._______, Facharzt für Allgemeinmedizin, vom 10./17. September 2013 (act. 73 S. 1 bis 2 resp. 4 bis 5), 10. April 2014 (act. 82 S. 3 bis 4) und 20. Mai 2014 (act. 84).</w:t>
      </w:r>
    </w:p>
    <w:p>
      <w:r>
        <w:rPr>
          <w:b/>
        </w:rPr>
        <w:t>E. 3.3.1</w:t>
      </w:r>
    </w:p>
    <w:p>
      <w:r>
        <w:t>In Würdigung des Berichts der Neuropsychiaterin Dr. med. K._______ vom 12. Juli 2013 (act. 68) führte Dr. med. J._______ im September 2013 aus, dieses Dokument sei von guter medizinisch-klinischer Präzision und erlaube, auf das Vorhandensein einer rezidivierenden endogenen Depression mit leichten depressiven Phasen von mehreren Monaten Dauer, oder auch mit dauerhaftem Vorhandensein der genannten Symptome, zu schliessen. Dies entspreche vollumfänglich den Beobachtungen im Gutachten von 2009 und der damals attestierten 25%igen Arbeitsunfähigkeit. Es fände sich kein Widerspruch zwischen dem Gutachten von 2009 und dem Arztbericht von Juli 2012, im Gegenteil, der Arztbericht bestätige das Gutachten. Es werde vorerst nur ein weiterer Arztbericht benötigt, um die Entwicklung im letzten Jahr zu kennen.</w:t>
      </w:r>
    </w:p>
    <w:p>
      <w:r>
        <w:rPr>
          <w:b/>
        </w:rPr>
        <w:t>E. 3.3.2</w:t>
      </w:r>
    </w:p>
    <w:p>
      <w:r>
        <w:t>Zum entsprechenden Bericht von Dr. med. K._______ vom 30. Oktober 2013 (act. 78 S. 1 resp. 80) nahm Dr. med. J._______ am 8. April 2014 Stellung (act. 82 S. 2). Er erwähnte, dieser Arztbericht zeuge von einem unveränderten Zustand gegenüber demjenigen, den Dr. med. K._______ am 12. Juli 2013 beschrieben habe.</w:t>
      </w:r>
    </w:p>
    <w:p>
      <w:r>
        <w:rPr>
          <w:b/>
        </w:rPr>
        <w:t>E. 3.3.3</w:t>
      </w:r>
    </w:p>
    <w:p>
      <w:r>
        <w:t>In Kenntnis ausländischer Berichte (act. 65 bis 67, 69 und 70) führte Dr. med. I._______ am 10. September 2013 aus, die somatische Seite sei relativ klar. Am 17. September 2013 hielt er weiter dafür, dass von Seiten der somatischen Problematik keine Veränderung festgestellt werden könne. Schliesslich bestätigte er am 10. April bzw. 20. Mai 2014 die unveränderte Arbeitsunfähigkeit.</w:t>
      </w:r>
    </w:p>
    <w:p>
      <w:r>
        <w:rPr>
          <w:b/>
        </w:rPr>
        <w:t>E. 3.4</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der Dres. med. I._______ und J._______ kann volle Beweiskraft zukommen, wenn die übrigen, von der bundesgerichtlichen Rechtsprechung herausgearbeiteten Kriterien erfüllt sind. Das ist vorliegend der Fall.</w:t>
      </w:r>
    </w:p>
    <w:p>
      <w:r>
        <w:rPr>
          <w:b/>
        </w:rPr>
        <w:t>E. 3.5.1</w:t>
      </w:r>
    </w:p>
    <w:p>
      <w:r>
        <w:t>Die am 8. April 2014 - in Kenntnis der ärztlichen Berichte von Dr. med. K._______ vom 12. Juli und 30. Oktober 2013 - erfolgte Beurteilung von Dr. med. J._______ lässt sich nicht in Zweifel ziehen. Seine Ausführungen, wonach aufgrund der Berichterstattung von Dr. med. K._______ im Vergleich zur 2009 erstellten Expertise ein unveränderter psychisch-psychiatrischen Gesundheitszustand vorliege, sind nachvollziehbar und schlüssig. Dr. med. J._______ erörterte in überzeugender Weise, dass die Beschreibung von Dr. med. K._______ auf eine rezidivierende endogene Depression mit leichten depressiven Phasen von mehreren Monaten Dauer schliessen lässt und im Vergleich zur Begutachtung durch die Dres. med. F._______ und G._______ von einem gleich gebliebenen Gesundheitszustand auszugehen ist. Es trifft weiter auch zu, dass die Berichte von Dr. med. K._______ zur Auffassung der Dres. med. F._______ und G._______ in deren Expertise nicht im Widerspruch stehen. Der Umstand, dass die Dokumente von Dr. med. K._______ kurz ausgefallen sind, vermag daran aufgrund der diesbezüglich von Dr. med. J._______ gemachten Ausführungen nichts zu ändern. Ergänzend ist darauf hinzuweisen, dass sich der Rechtsvertreter in diesem Zusammenhang gleich selber widerspricht, indem er beschwerdeweise kurze und unvollständige Berichte und replicando eine ausführliche spezialärztliche Dokumentation aus Serbien erwähnt hat.</w:t>
      </w:r>
    </w:p>
    <w:p>
      <w:r>
        <w:rPr>
          <w:b/>
        </w:rPr>
        <w:t>E. 3.5.2</w:t>
      </w:r>
    </w:p>
    <w:p>
      <w:r>
        <w:t>In somatischer Hinsicht ergibt sich weiter, dass auch die Berichte der Dres. med. L._______, Fachärztin für Innere Medizin, und M._______ , Facharzt für Orthopädie (act. 65 bis 67, 69 bis 70), mit Blick auf die Diagnosestellung in Übereinstimmung mit der Auffassung von Dr. med. I._______ keine Hinweise auf eine rentenrelevante Verschlechterung des Gesundheitszustands in somatischer Hinsicht liefern. Demnach ist diesbezüglich ohne weiteres ebenfalls von einem unverändert gebliebenen Gesundheitszustands des Beschwerdeführers auszugehen. Abschliessend ist betreffend die somatische Seite auch auf den Bericht des Suva-Arztes Dr. med. E._______, Facharzt für Chirurgie, vom 27. August 2012 zu verweisen. Dessen Beurteilung, wonach im Vergleich zu den Voraufnahmen zwischenzeitlich keine erhebliche Verschlimmerung radiologisch nachgewiesen werden könne, bildete die nicht zu beanstandende Entscheidgrundlage für den Einspracheentscheid vom 6. März 2013, mit welchem das Revisionsgesuch des Beschwerdeführers abgewiesen wurde (Suva-act. 139).</w:t>
      </w:r>
    </w:p>
    <w:p>
      <w:r>
        <w:rPr>
          <w:b/>
        </w:rPr>
        <w:t>E. 4</w:t>
      </w:r>
    </w:p>
    <w:p>
      <w:r>
        <w:t>Aufgrund der vorstehenden Erwägungen ist zusammenfassend festzustellen, dass die Stellungnahmen der Dres. med. I._______ und J._______ - welche sich auf fachärztliche, sich nicht widersprechende Berichte aus Serbien abstützen - die an den Beweiswert eines ärztlichen Berichts gestellten Kriterien erfüllen. Diesen Fachärzten standen Informationsquellen in Form von Arztberichten der behandelnden ausländischen Fachärzte und Anamnesen zur Verfügung. Ihre Stellungnahmen berücksichtigen einerseits die Leiden des Versicherten und wurden in Kenntnis der Vorakten abgegeben, andererseits sind die Beurteilungen der medizinischen Situation in somatischer und psychischer Hinsicht und die entsprechenden Schlussfolgerungen nachvollziehbar begründet. Darüber hinaus verfügen die Dres. med. I._______ und J._______ mit Blick auf die beim Beschwerdeführer vorhandenen gesundheitlichen Beeinträchtigungen über ausreichend Fachwissen, um eine überzeugende, schlüssige und somit rechtsgenügliche Beurteilung abgeben zu können. Auf die Durchführung einer Begutachtung in der Schweiz - wie vom Beschwerdeführer eventualiter beantragt - kann unter diesen Umständen verzichtet werden (zur antizipierten Beweiswürdigung vgl. BGE 122 V 157 E. 1d; SVR 2005 IV Nr. 8 S. 37 E. 6.2, 2003 AHV Nr. 4 S. 11 E. 4.2.1). Es ist demnach weiterhin davon auszugehen, dass der Beschwerdeführer in seiner früheren Tätigkeit als Bauhilfsarbeiter in somatischer Hinsicht seit 2005 zu 100% und in psychischer Hinsicht seit Januar 2008 zu mindestens 20 % arbeitsunfähig ist. In einer leidensadaptierten Verweisungstätigkeit besteht aus psychischer Sicht seit Januar 2008 eine 75%ige und aus somatischer Sicht seit September 2008 (Datum der Untersuchung durch Dr. med. E._______ eine volle Arbeitsfähigkeit (Suva-act. 116 S. 5 und IV-act. 31 S. 15; vgl. auch E. 3.2.1 hiervor).</w:t>
      </w:r>
    </w:p>
    <w:p>
      <w:r>
        <w:rPr>
          <w:b/>
        </w:rPr>
        <w:t>E. 5</w:t>
      </w:r>
    </w:p>
    <w:p>
      <w:r>
        <w:t>Aufgrund des vorstehend Dargelegten hat sich der Gesundheitszustand während des in Frage stehenden Zeitraums vom 29. März 2010 bis zum 26. Mai 2014 nicht verändert. Daraus resultiert mangels anderer Hinweise eine gleich gebliebene Arbeits- und Erwerbsfähigkeit resp. ein damit im Zusammenhang stehendes konstantes Zumutbarkeitsprofil. Es bestehen keine Anhaltspunkte dafür, dass sich das Verhältnis zwischen den beiden Vergleichseinkommen in anspruchserheblichem Umfang verändert hätte. Vielmehr ist davon auszugehen, dass sich das Valideneinkommen, welches ursprünglich gemäss den früheren Abklärungen der Suva (IV-act. 32 S. 8) auf Fr. 59'263.- im Jahre 2008 festgelegt worden war (IV-act. 37 S. 3), und das Invalideneinkommen, dem der Wert der Schweizerischen Lohnstrukturerhebung 2008 für einfache Hilfsarbeiten (Tabelle TA1, Ziff. 1-93) zugrunde gelegt wurde, in einer vergleichbaren Weise entwickelt haben. Da weder eine wesentliche Veränderung des Gesundheitszustandes eingetreten ist noch sich die erwerblichen Auswirkungen erheblich verändert haben, ist eine erhebliche Veränderung des Invaliditätsgrades bzw. das Vorliegen eines Revisionsgrunds zu verneinen, weshalb sich auch in Übereinstimmung mit der Vorinstanz die Durchführung eines neuen Einkommensvergleichs erübrigt (vgl. hierzu BGE 130 V 343 E. 3.5, 117 V 198 E. 3b; SVR 2013 IV Nr. 44 S. 135 E. 3.1.1; vgl. auch Urteil des BGer I 584/05 vom 5. Dezember 2005 E. 5). Bei diesem Ergebnis kann die Frage nach dem genauen Anmeldedatum offengelassen werden.</w:t>
      </w:r>
    </w:p>
    <w:p>
      <w:r>
        <w:rPr>
          <w:b/>
        </w:rPr>
        <w:t>E. 6</w:t>
      </w:r>
    </w:p>
    <w:p>
      <w:r>
        <w:t>Aufgrund der vorstehenden Erwägungen ist zusammenfassend festzustellen, dass sich die Verfügung der Vorinstanz vom 26. Mai 2014 als rechtens erweist, weshalb die dagegen erhobene Beschwerde vom 17. Juni 2014 als unbegründet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