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C-3314/2009 vom 19. Mai 2011</w:t>
      </w:r>
    </w:p>
    <w:p>
      <w:r>
        <w:t>Bundesverwaltungsgericht, 2011-05-19, DE</w:t>
      </w:r>
    </w:p>
    <w:p>
      <w:r>
        <w:rPr>
          <w:b/>
        </w:rPr>
        <w:t xml:space="preserve">Quelle: </w:t>
      </w:r>
      <w:r>
        <w:t>https://mcp.opencaselaw.ch/entscheid/bvger_C-3314_2009</w:t>
      </w:r>
    </w:p>
    <w:p>
      <w:r>
        <w:t>FR: TAF C-3314/2009 du 19 mai 2011</w:t>
      </w:r>
    </w:p>
    <w:p>
      <w:r>
        <w:t>IT: TAF C-3314/2009 del 19 maggio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w:t>
      </w:r>
    </w:p>
    <w:p>
      <w:r>
        <w:t>Streitig ist der Anspruch auf eine Invalidenrente. Zunächst sind die vorliegend für die Beurteilung des Anspruchs massgebenden gesetzlichen Grundlagen und die von der Rechtsprechung entwickelten Grundsätze dazulegen.</w:t>
      </w:r>
    </w:p>
    <w:p>
      <w:r>
        <w:rPr>
          <w:b/>
        </w:rPr>
        <w:t>E. 2.1</w:t>
      </w:r>
    </w:p>
    <w:p>
      <w:r>
        <w:t>Nach der Rechtsprechung stellt das Sozialversicherungsgericht bei der Beurteilung einer Streitsache in der Regel auf den bis zum Zeitpunkt des Erlasses der streitigen Verwaltungsverfügung (hier: 21. April 2009) eingetretenen Sachverhalt ab (BGE 131 V 242 E. 2.1, BGE 130 V 329, 129 V 1 E. 1.2, je mit Hinweisen). Tatsachen, die jenen Sachverhalt seither verändert haben, sollen im Normalfall Gegenstand einer neuen Verwaltungsverfügung sein (BGE 121 V 362 E. 1b).</w:t>
      </w:r>
    </w:p>
    <w:p>
      <w:r>
        <w:rPr>
          <w:b/>
        </w:rPr>
        <w:t>E. 2.2</w:t>
      </w:r>
    </w:p>
    <w:p>
      <w:r>
        <w:t>Nach dem Zerfall der Föderativen Volksrepublik Jugoslawien blieben zunächst die Bestimmungen des Abkommens zwischen der Schwei­ze­rischen Eidgenossenschaft und der Föderativen Volks­republik Jugoslawien über Sozialversicherung vom 8. Juni 1962 (SR 0.831.109.818.1; im Folgenden: Abkommen) für alle Staatsangehörigen des ehemaligen Jugoslawiens anwendbar (vgl. BGE 126 V 198 E. 2b, BGE 122 V 381 E. 1 mit Hinweisen). Zwischenzeitlich sind die mit Kroatien, Slowenien und Mazedonien neu abgeschlossenen Abkommen über Soziale Sicherheit in Kraft getreten; ein mit Serbien vereinbartes Abkommen ist noch nicht ratifiziert. Mit dem Kosovo wird das Abkommen seit dem 1. April 2010 nicht mehr weitergeführt. Für den Beschwerdeführer als Bürger des Kosovos findet demnach das Abkommen jedenfalls insoweit Anwendung, als Sachverhalte zu beurteilen sind, die sich vor dem 1. April 2010 ereignet haben (vgl. aber Urteil BVGer C-4828/2010 vom 7. März 2011 E. 5.4). Nach Art. 2 des Abkommens stehen die Staatsangehörigen der Vertragsstaaten in ihren Rechten und Pflichten aus den in Art. 1 genannten Rechtsvorschriften, zu welchen die schweizerische Bundesgesetzgebung über die IV gehört, einander gleich, soweit nichts anderes bestimmt ist. Vorliegend kommen keine abweichenden staatsvertraglichen Bestimmungen zur Anwendung. Die Frage ob, und gegebenenfalls ab wann Anspruch auf Leistungen der IV besteht, bestimmt sich daher aufgrund der schweizerischen Rechtsvorschriften (vgl. auch BGE 130 V 253 E. 2.4; AHI-Praxis 1996 S. 177 E. 1).</w:t>
      </w:r>
    </w:p>
    <w:p>
      <w:r>
        <w:rPr>
          <w:b/>
        </w:rPr>
        <w:t>E. 2.3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Urteil des Bundesgerichts [BGer] 8C_419/2009 vom 3. November 2009), ist der Leistungsanspruch für die Zeit bis zum 31. Dezember 2007 aufgrund der bisherigen und ab diesem Zeitpunkt nach den neuen Normen zu prüfen (BGE 130 V 445). Die 5. IV-Revision brachte für die Invaliditätsbemessung keine sub­stanziellen Änderungen gegenüber der bis zum 31. Dezember 2007 gültig gewesenen Rechtslage, so dass die zur altrechtlichen Regelung ergangene Rechtsprechung weiterhin massgebend ist (vgl. Urteil BGer 8C_373/2008 vom 28. August 2008 E. 2.1). Im vorliegenden Verfahren finden demnach grundsätzlich jene Vor­schriften Anwendung, die bei Eintritt des (allfälligen) Versicherungsfalles, spätestens jedoch bei Erlass der Verfügung vom 21. April 2009 in Kraft standen; weiter aber auch solche Vorschriften, die zu jenem Zeitpunkt bereits ausser Kraft getreten waren, die aber für die Beurteilung eines allenfalls früher entstandenen Rentenanspruchs von Belang sind.</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w:t>
      </w:r>
    </w:p>
    <w:p>
      <w:r>
        <w:rPr>
          <w:b/>
        </w:rPr>
        <w:t>E. 2.5</w:t>
      </w:r>
    </w:p>
    <w:p>
      <w:r>
        <w:t>Die IV-Stelle prüft die Begehren, nimmt die notwendigen Abklä­rungen von Amtes wegen vor und holt die erforderlichen Auskünfte ein (vgl. Art. 43 Abs. 1 ATSG, Art. 57 Abs. 3 IVG). Zur Beurteilung der medizinischen Voraussetzungen des Leistungsanspruchs stehen den IV-Stellen regionale ärztliche Dienste (RAD) zur Verfügung (Art. 59 Abs. 2bis Satz 1 IVG). Die RAD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Satz 2 und 3 IVG). In den interdisziplinär zusammengesetzten RAD sind insbesondere die Fachdisziplinen Innere oder Allgemeine Medizin, Orthopädie, Rheumatologie, Pädiatrie und Psychiatrie vertreten (Art. 48 IVV).</w:t>
      </w:r>
    </w:p>
    <w:p>
      <w:r>
        <w:rPr>
          <w:b/>
        </w:rPr>
        <w:t>E. 2.6</w:t>
      </w:r>
    </w:p>
    <w:p>
      <w:r>
        <w:t>Die Voraussetzung der - noch nach altem Recht zu beurteilenden - Mindestbeitragsdauer von zwölf Monaten (vgl. Art. 36 Abs. 1 IVG in der bis 31. Dezember 2007 geltenden Fassung) ist vorliegend erfüllt (vgl. IV/6). Es bleibt daher zu prüfen, ob der Beschwerdeführer in rentenrelevantem Ausmass invalid ist.</w:t>
      </w:r>
    </w:p>
    <w:p>
      <w:r>
        <w:rPr>
          <w:b/>
        </w:rPr>
        <w:t>E. 2.7</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2.8.1</w:t>
      </w:r>
    </w:p>
    <w:p>
      <w:r>
        <w:t>Gemäss Art. 28 Abs. 1ter IVG (in der vom 1. Januar 2003 bis 31. Dezember 2007 gültig gewesenen Fassung) beziehungs­weise Art. 29 Abs. 4 IVG (in der seit 1. Januar 2008 gültigen Fassung) werden Renten, die einem Invaliditätsgrad von weniger als 50 % entsprechen, nur an Versicherte ausgerichtet, die ihren Wohnsitz und gewöhnlichen Aufenthalt (Art. 13 ATSG) in der Schweiz haben. Nach der bundes­gerichtlichen Rechtsprechung zu Art. 28 Abs. 1ter IVG entsteht bei Versicherten im Ausland der Rentenanspruch nach Art. 29 Abs. 1 Bst. b und Art. 28 Abs. 1 IVG (jeweils in der bis 31. Dezember 2007 geltenden Fassung) nur dann, wenn sie während eines Jahres ohne wesentlichen Unterbruch durchschnittlich mindestens zu 50% arbeitsunfähig gewesen sind und der Invaliditätsgrad nach Ablauf der Wartezeit mindestens 50 % beträgt, da Art. 28 Abs. 1ter IVG nicht eine blosse Auszahlungs­vorschrift, sondern eine besondere Anspruchs­voraus­setzung darstellt (vgl. BGE 121 V 264 E. 5 und 6). An dieser Rechtsprechung zu Art. 28 Abs. 1ter IVG (in der vom 1. Januar 2003 bis 31. Dezember 2007 gültig gewesenen Fassung) ist auch nach dem Inkrafttreten der im Wesentlichen gleichen Bestimmung in Art. 29 Abs. 4 IVG (gültig ab 1. Januar 2008) festzuhalten.</w:t>
      </w:r>
    </w:p>
    <w:p>
      <w:r>
        <w:rPr>
          <w:b/>
        </w:rPr>
        <w:t>E. 2.9</w:t>
      </w:r>
    </w:p>
    <w:p>
      <w:r>
        <w:t>Gemäss per 31. Dezember 2007 aufgehobenen Art. 48 Abs. 2 IVG werden, wenn sich ein Versicherter mehr als zwölf Monate nach dem Entstehen des Anspruchs auf eine Invalidenrente anmeldet, Leistungen nur für die zwölf der Anmeldung vorangegangenen Monate ausgerichtet (erster Satz). Weiter gehende Nachzahlungen werden nur erbracht, wenn der Versicherte den anspruchsbegründenden Sachverhalt nicht kennen konnte und die Anmeldung innert zwölf Monaten seit Kenntnisnahme vornimmt (zweiter Satz). Da die Anmeldung des Leistungsanspruchs vor dem 1. Januar 2008 erfolgt ist (vgl. oben Bst. B.a) kommt betreffend die Wartefrist der obgenannte Art. 48 Abs. 2 IVG zur Anwendung und nicht Art. 29 Abs. 1 IVG in der ab 1. Januar 2008 geltenden Fassung (vgl. Urteil BGer 8C_419/2009 vom 3. November 2009 E. 3.2 f., Urteil BGer 8C_312/2009 vom 1. Dezember 2009 E. 5; Rundschreiben Nr. 253 des Bundesamtes für Sozialversicherungen vom 12. Dezember 2007 ["5. IV-Revision und Intertemporalrecht"]).</w:t>
      </w:r>
    </w:p>
    <w:p>
      <w:r>
        <w:rPr>
          <w:b/>
        </w:rPr>
        <w:t>E. 2.10</w:t>
      </w:r>
    </w:p>
    <w:p>
      <w:r>
        <w:t>Da vorliegend eine labile Gesundheitseinschränkung im Sinne von Art. 29 Abs. 1 Bst. b IVG in Frage steht (vgl. oben Bst. A und unten E. 4), welche 1992 ihren Beginn genommen haben soll, ist im Folgenden zu prüfen, ob am 19. März 2006 (ein Jahr vor Anmeldung zum Rentenbezug) bereits ein Rentenanspruch bestand oder ob ein solcher danach bis zum 21. April 2009 (Erlass der angefochtenen Ver­fügung) entstanden ist.</w:t>
      </w:r>
    </w:p>
    <w:p>
      <w:r>
        <w:rPr>
          <w:b/>
        </w:rPr>
        <w:t>E. 3</w:t>
      </w:r>
    </w:p>
    <w:p>
      <w:r>
        <w:t>Der Beschwerdeführer beantragte eine Invalidenrente, da er aus gesundheitlichen Gründen arbeitsunfähig sei.</w:t>
      </w:r>
    </w:p>
    <w:p>
      <w:r>
        <w:rPr>
          <w:b/>
        </w:rPr>
        <w:t>E. 3.1</w:t>
      </w:r>
    </w:p>
    <w:p>
      <w:r>
        <w:t>Vorliegend sind zahlreiche medizinische Unterlagen aktenkundig. Ausser Betracht fallen dabei die mit der Replik eingereichten Arztberichte, welche nach Erlass der angefochtenen Verfügung erlassen wurden oder unlesbar sind. Auf die übrigen vom Beschwerdeführer eingereichten Unterlagen separat einzugehen erübrigt sich, da sie bereits aktenkundig sind (vgl. act. 12).</w:t>
      </w:r>
    </w:p>
    <w:p>
      <w:r>
        <w:rPr>
          <w:b/>
        </w:rPr>
        <w:t>E. 3.2</w:t>
      </w:r>
    </w:p>
    <w:p>
      <w:r>
        <w:t>Unter den medizinischen Unterlagen ist primär die Stellungnahme des RAD vom 22. Oktober 2008 (IV/49) hervorzuheben welche sich mit den aktenkundigen Arztberichten auseinandersetzte. In dieser Stellungnahme attestierte Dr. B._______ dem Beschwerdeführer die folgenden Diagnosen: Hauptdiagnose: PTSD (Post-traumatic Stress Disorder [auch: Posttraumatische Belastungsstörung, PTBS]) Nebendiagnosen mit Auswirkung auf die Arbeitsfähigkeit: Angeblich tonisch klonischer Krampfanfall 7.4.06 Ängstlich depressives Syndrom (Hosp.11/04) Chronisches Lumbovertebralsyndrom bei - degenerativen Veränderungen - gemäss Kosovo: Wurzelläsionen L4/5 und L5/S1 (6/04, ENG/EMG) - gemäss SUVA: keine radikuläre Symptomatik (Kreisarztuntersuch 7/04) - gemäss Dr. E._______: DH L4/5; 23.2.05 - Muskelhypertrophie li Bein (Dr. F._______ 8/07) postcomotionelle Kopfschmerzen Visusstörung re Auge Nebendiagnosen ohne Auswirkung auf die Arbeitsfähigkeit: St. n. Arbeitsunfall 27.8.92 mit: - Fraktur 9. Rippe links - Beckenschaufelfraktur links (ohne Beteiligung Hüftgelenk) - V. a. Comotio cerebri - Hypertonie Angaben zur Arbeits- bzw. Leistungsfähigkeit in der bisherigen Tätigkeit, für Tätigkeiten im Haushalt und/oder für angepasste Tätigkeiten machte Dr. B._______ keine. Stattdessen beantragte sie unter Bezugnahme auf die multiplen Beschwerden eine pluridisziplinäre Begutachtung (mindestens durch einen Psychiater, einen Orthopäden/Rheumatologen und einen Internisten). Es bestehe nachweislich auch eine Somatisierung. Da diese Problematik in den Arztberichten aus dem Kosovo nicht mit den gleichen Kriterien wie in der Schweiz beurteilt werde und angesichts des jungen Alters des Patienten solle die Beurteilung in der Schweiz durchgeführt werden. Im Rahmen der Begutachtung seien insbesondere die Diagnosen, Befunde, Arbeitsfähigkeit/Arbeitsunfähigkeit, Beginn und Art der Einschränkungen abzuklären.</w:t>
      </w:r>
    </w:p>
    <w:p>
      <w:r>
        <w:rPr>
          <w:b/>
        </w:rPr>
        <w:t>E. 3.3</w:t>
      </w:r>
    </w:p>
    <w:p>
      <w:r>
        <w:t>In der Folge brachte die IVSTA den Fall des Beschwerdeführers in den IV-ärztlichen Rapport vom 8. Januar 2009 ein (vgl. IV/50-53). Anlässlich dieses Rapports wurde beschlossen, dass der Fall des Beschwerdeführers auf der Basis der vorliegenden medizinischen Unterlagen beurteilt werden könne (vgl. IV/53). Es wurde auf Nichtinvalidität und einen abweisenden Vorbescheid geschlossen. Als Reaktion auf die Anfrage sei der Fall mit den übersetzten medizinischen Unterlagen erneut dem RAD zur Stellungnahme zu unterbreiten.</w:t>
      </w:r>
    </w:p>
    <w:p>
      <w:r>
        <w:rPr>
          <w:b/>
        </w:rPr>
        <w:t>E. 3.4</w:t>
      </w:r>
    </w:p>
    <w:p>
      <w:r>
        <w:t>Die IVSTA stützte sich - gemäss ihrer Vernehmlassung vom 24. Juli 2009 (act. 6) - für die Abweisung des Rentenanspruches lediglich auf das Rapportprotokoll. Auf die RAD-Stellungnahme ging sie nicht ein und führte aus, der IV-ärztliche Dienst habe sich ein umfassendes Bild der Beschwerden des Versicherten bilden können. Zu prüfen ist, ob die IVSTA zu Recht so vorging und inwiefern die übrigen medizinischen Unterlagen zusätzlich ins Gewicht fallen.</w:t>
      </w:r>
    </w:p>
    <w:p>
      <w:r>
        <w:rPr>
          <w:b/>
        </w:rPr>
        <w:t>E. 3.4.1</w:t>
      </w:r>
    </w:p>
    <w:p>
      <w:r>
        <w:t>Aus dem Rapportprotokoll ist nicht ersichtlich, welche Personen (im Folgenden: Rapport-Ärzte) an der Beschlussfassung mitgewirkt haben (und welche Fachrichtungen vertreten waren). Schon aus diesem Grund entbehrt das Rapportprotokoll seiner Beweiskraft und es darf darauf nicht abgestützt werden. Inhaltlich ist darauf hinzuweisen, dass die Rapport-Ärzte eine Beurteilung der Invaliditätsfrage und des Rentenanspruchs vorgenommen haben, wofür sie nicht zuständig waren, sondern die Verwaltung (vgl. oben E. 3.4). Sie wären stattdessen zuständig und ihre Aufgabe wäre es gewesen, eine umfassende Gesamtwürdigung des Gesundheitszustandes und der damit verbundenen allfälligen Einschränkungen der Arbeits- bzw. Leistungsfähigkeit des Beschwerdeführers vorzunehmen, was sie nicht getan haben. Dies gilt umso mehr, als in den medizinischen Akten zahlreiche unterschiedlichen Beschwerden aufgeführt werden, welche die Rapport-Ärzte (mit Ausnahme der PTBS) nicht einmal erwähnten, obwohl die RAD-Ärztin und die SUVA-Ärzte mehrfach auf solche (zumindest geltend gemachte) Beschwerden hinwiesen (vgl. insbesondere IV/49 sowie SUVA/48 f., 66, 74.1). Stattdessen beschränkten sich die Rapport-Ärzte darauf festzuhalten, dass in Bezug auf den Unfall vom 27. August 1992 keine relevante Arbeitsunfähigkeit fortbestehe und dass die im Bericht von Dr. C._______ vom 9. August 2007 (IV/36) erwähnte PTBS nicht berücksichtigt werden könne. Dabei übersahen die Rapport-Ärzte, dass bereits frühere ärztliche Beurteilungen Hinweise auf eine psychische Erkrankung des Beschwerdeführers enthalten (vgl. SUVA/25, 30, 59 f., 66), und verkannten sie zusätzlich, dass die Invaliditätsschätzung der SUVA (und der angerufenen Rechtsmittelinstanzen), auf welche sie sich abstützten, die Invalidenversicherung selbst in Bezug auf reine Unfallfolgen nicht bindet (vgl. Urteil des Bundesgerichts 9C_858/2008 vom 17. Februar 2009 E. 2 mit Hinweis auf BGE 133 V 549). Dass die PTBS ohne weitere Abklärungen ausgeschlossen werden kann, ist auch deshalb fraglich, weil sich der Beschwerdeführer vom 3. bis 9. November 2004 in stationärer psychiatrischer Behandlung befand und in den medizinischen Unterlagen immer wieder auf den 1992 erlittenen Unfall als auslösendes Trauma Bezug genommen wurde (vgl. insbesondere IV/33 f., 36, 44 f. und SUVA/58 [Übersetzung: SUVA/64], SUVA/60 f.).</w:t>
      </w:r>
    </w:p>
    <w:p>
      <w:r>
        <w:rPr>
          <w:b/>
        </w:rPr>
        <w:t>E. 3.4.2</w:t>
      </w:r>
    </w:p>
    <w:p>
      <w:r>
        <w:t>Im Gegensatz zu den Rapport-Ärzten versuchte Dr. B._______ unter konkreter Auseinandersetzung mit den zahlreichen medizinischen Unterlagen eine Gesamtbeurteilung des Gesundheitszustandes und der Arbeits- bzw. Leistungsfähigkeit des Beschwerdeführers vorzunehmen. Wie von ihr zutreffend ausgeführt, erlauben diese Unterlagen aber keine eindeutige Beurteilung des Gesundheitszustandes und der Arbeits- bzw. Leistungsfähigkeit des Beschwerdeführers, was auch für den mit der Beschwerde eingereichten Arztbericht gilt. Darüber hinaus lässt sich aus den übrigen medizinischen Unterlagen nichts Weiteres ableiten. Angesichts der in den Unterlagen indizierten multiplen Beschwerden und den verschiedenen erstellten Diagnosen, welchen Dr. B._______ teilweise Auswirkungen auf die Arbeitsfähigkeit attestiert, erweist sich die von Dr. B._______ beantragte pluridisziplinäre Begutachtung - entgegen der vom IV-ärztlichen Rapport nicht näher begründeten Vollständigkeit der medizinischen Akten und umfassenden Arbeitsfähigkeit des Beschwerdeführers - in der Schweiz als notwendig.</w:t>
      </w:r>
    </w:p>
    <w:p>
      <w:r>
        <w:rPr>
          <w:b/>
        </w:rPr>
        <w:t>E. 3.4.3</w:t>
      </w:r>
    </w:p>
    <w:p>
      <w:r>
        <w:t>Es ist daher eine entsprechende Begutachtung in der Schweiz vorzunehmen, in deren Rahmen mindestens die Fachdisziplinen Psychiatrie, Orthopädie/Rheumatologie und Interne Medizin vertreten sein müssen. Zusätzlich ist auch eine ophthalmologische Begutachtung vorzunehmen, zumal die SUVA-Ärztin Dr. D._______ (Fachärztin für Ophthalmologie und Ophthalmochirurgie) in ihrer ärztlichen Beurteilung vom 28. September 2009 zwei Arztatteste vom 17. bzw. 24. Juni 2004 dahingehend interpretiert, dass der Beschwerdeführer an einer Amblyopia (Schwachsichtigkeit) des rechten Auges leide: das Auge sei von Geburt aus nicht fähig, zu sehen; der Visus betrage 0.1 bis 0.2, nicht korrigierbar (vgl. zu früheren diesbezüglichen Beurteilungen auch SUVA/32, 39, 49, 60 f.).</w:t>
      </w:r>
    </w:p>
    <w:p>
      <w:r>
        <w:rPr>
          <w:b/>
        </w:rPr>
        <w:t>E. 4</w:t>
      </w:r>
    </w:p>
    <w:p>
      <w:r>
        <w:t>Die für die Invaliditätsbemessung anzuwendende Methode (Einkom­mens­­vergleich bei voller Erwerbstätigkeit [bei selbständiger Erwerbstätigkeit eventuell stattdessen ausserordentliches Bemessungsverfahren], Betätigungs­vergleich bei Nichterwerbs­tätigkeit, gemischte Methode bei teilweiser Erwerbs­tätigkeit) hängt da­von ab, ob der Beschwerdeführer im Gesundheitsfall erwerbstätig wäre (inkl. Art der Erwerbstätigkeit) und/oder ob er im Haushalt tätig wäre (vgl. Art. 28a IVG i.V.m. Art. 8 Abs. 1 und 3 ATSG). Der Beschwerdeführer macht eine Verschlechterung seines Gesundheitszustandes seit dem Unfall im August 1992 geltend. Wie sich sein Gesundheitszustand und die Arbeits- und Leistungsfähigkeit seither entwickelt haben, ist ohne weitere medizinische Abklärungen nicht beurteilbar. Der Beschwerdeführer war bis zum Unfall als unselbständiger Hilfsarbeiter auf dem Bau tätig. Ab 1993 bis Herbst 1997 war er bis zu 20 Stunden in der Woche auf dem Bau tätig, wobei es sich um eine selbständige Erwerbstätigkeit gehandelt habe. Seit Herbst 1997 ist der Beschwerdeführer als Hausmann tätig, wobei er als Grund für die Aufgabe der Erwerbstätigkeit nicht nur gesundheitliche Gründe, sondern auch den Krieg anführt. Die IVSTA hat diesbezüglich zwar Abklärungen vorgenommen (vgl. IV/7 f., 16 f.), doch reichen diese nicht aus, um zu beurteilen, welcher Tätigkeit der Beschwerdeführer im Gesundheitsfall im massgebenden Zeitraum nachgegangen wäre. Die medizinische Abklärung der Arbeits- bzw. Leistungsfähig­keit des Beschwerdeführers hat in Bezug auf die entsprechende(n) Tätigkeit(en) zu erfolgen. Ausgehend von der resultierenden medizinischen Beurteilung hat die IVSTA den Invaliditätsgrad nach der entsprechend anzuwendenden Methode zu bestimmen.</w:t>
      </w:r>
    </w:p>
    <w:p>
      <w:r>
        <w:rPr>
          <w:b/>
        </w:rPr>
        <w:t>E. 5</w:t>
      </w:r>
    </w:p>
    <w:p>
      <w:r>
        <w:t>Die Beschwerde ist daher insoweit gutzuheissen, als die Verfügung vom 21. April 2009 aufgehoben und die Sache an die Vorinstanz zurückgewiesen wird, damit diese nach erfolgter Abklärung im Sinne der Erwägungen über den Leistungsanspruch neu verfüge.</w:t>
      </w:r>
    </w:p>
    <w:p>
      <w:r>
        <w:rPr>
          <w:b/>
        </w:rPr>
        <w:t>E. 6.1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daher keine Verfahrenskosten aufzuerlegen. Der vom Beschwer­de­führer am 27. August 2009 geleistete Kostenvorschuss von Fr. 300.- ist ihm zurück zu erstatten.</w:t>
      </w:r>
    </w:p>
    <w:p>
      <w:r>
        <w:rPr>
          <w:b/>
        </w:rPr>
        <w:t>E. 6.2</w:t>
      </w:r>
    </w:p>
    <w:p>
      <w:r>
        <w:t>Vor Bundesverwaltungsgericht obsiegende Parteien haben grundsätz­lich Anspruch auf eine Parteientschädigung für die ihnen erwachsenen notwendigen Kosten (Art. 64 Abs. 1 VwVG in Verbindung mit Art. 7 Abs. 1 des Reglements vom 21. Februar 2008 über die Kosten und Entschädigungen vor dem Bundesverwaltungsgericht [VGKE, SR 173.320.2]). Dem nicht anwaltlich vertretenen Beschwerdeführer sind nur verhältnismässig geringe notwendige Kosten entstanden, weshalb keine Parteientschädigung auszurichten ist (vgl.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