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C-3312/2013 vom 28. Oktober 2014</w:t>
      </w:r>
    </w:p>
    <w:p>
      <w:r>
        <w:t>Bundesverwaltungsgericht, 2014-10-28, FR</w:t>
      </w:r>
    </w:p>
    <w:p>
      <w:r>
        <w:rPr>
          <w:b/>
        </w:rPr>
        <w:t xml:space="preserve">Quelle: </w:t>
      </w:r>
      <w:r>
        <w:t>https://mcp.opencaselaw.ch/entscheid/bvger_C-3312_2013</w:t>
      </w:r>
    </w:p>
    <w:p>
      <w:r>
        <w:t>FR: TAF C-3312/2013 du 28 octobre 2014</w:t>
      </w:r>
    </w:p>
    <w:p>
      <w:r>
        <w:t>IT: TAF C-3312/2013 del 28 ottobre 2014</w:t>
      </w:r>
    </w:p>
    <w:p>
      <w:pPr>
        <w:pStyle w:val="Heading2"/>
      </w:pPr>
      <w:r>
        <w:t>Regeste</w:t>
      </w:r>
    </w:p>
    <w:p>
      <w:r>
        <w:t>Approbation d'une autorisation de séjour (divers)</w:t>
      </w:r>
    </w:p>
    <w:p>
      <w:pPr>
        <w:pStyle w:val="Heading2"/>
      </w:pPr>
      <w:r>
        <w:t>Erwägungen</w:t>
      </w:r>
    </w:p>
    <w:p>
      <w:r>
        <w:rPr>
          <w:b/>
        </w:rPr>
        <w:t>E. 10</w:t>
      </w:r>
    </w:p>
    <w:p>
      <w:r>
        <w:t>In fine, le Tribunal considère que s'agissant de l'accueil de ressortissants étrangers en Suisse dans le contexte d'une disposition laissant une totale liberté d'appréciation à l'autorité - comme c'est le cas en l'espèce, puisque l'art. 28 LEtr ne confère aucun droit de séjour, mais est rédigé en la forme potestative - (cf. consid. 6.4 supra), il y a lieu de tenir compte de l'intérêt visé par l'art. 3 al. 3 LEtr concernant l'admission d'étrangers et l'évolution socio-démographique. L'autorité, qui ne pourra en conséquence pas s'écarter sans motifs de cet intérêt, ne manquera pas de prendre en considération le vieillissement de la population suisse et le fait que les personnes retraitées représenteront dans un futur relativement proche une charge accrue pour la population active (cf. en ce sens le Message précité, FF 2002 3483). Dans la pesée des intérêts en présence, il est important de souligner encore que les époux A._______ et B._______ ont réalisé toute leur carrière professionnelle en Russie et y ont passé l'essentiel de leur existence (cf. curriculum vitae produits le 30 avril 2012 dans le cadre de la procédure cantonale). C'est aussi dans leur pays d'origine que se trouvait, du moins jusqu'au moment où les recourants ont pris résidence en Lettonie (cf. déterminations du 4 juillet 2014, p. 1), la majeure partie de leur réseau social et de leurs attaches culturelles. 11.Dans ces circonstances, dans la mesure où l'une des conditions cumulatives posées par l'art. 28 LEtr n'est pas réalisée dans le cas particulier, c'est à bon droit que l'ODM a refusé son approbation à l'octroi d'une autorisation de séjour pour rentiers. Au demeurant, il demeure toujours loisible aux intéressés d'organiser leurs séjours en Suisse conformément à la législation applicable aux touristes, comme ils l'ont du reste fait jusqu'à présent. 12. Les recourants n'obtenant pas d'autorisation de séjour, c'est également à bon droit que l'ODM a refusé de leur délivrer une autorisation d'entrée en Suisse destinée à leur permettre d'y prendre résidence en application de la disposition légale précitée. Le refus d'autorisation d'entrée en Suisse et d'approbation à l'octroi des autorisations de séjour sollicitées prononcé par l'ODM doit donc être confirmé. 13.Il ressort de ce qui précède que la décision de l'ODM du 7 mai 2013 est conforme au droit. En conséquence, le recours est rejeté. Cela étant, vu l'issue de la procédure, il y a lieu de mettre les frais de procédure à la charge des recourants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