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C-3310/2009 vom 14. Mai 2010</w:t>
      </w:r>
    </w:p>
    <w:p>
      <w:r>
        <w:t>Bundesverwaltungsgericht, 2010-05-14, FR</w:t>
      </w:r>
    </w:p>
    <w:p>
      <w:r>
        <w:rPr>
          <w:b/>
        </w:rPr>
        <w:t xml:space="preserve">Quelle: </w:t>
      </w:r>
      <w:r>
        <w:t>https://mcp.opencaselaw.ch/entscheid/bvger_C-3310_2009</w:t>
      </w:r>
    </w:p>
    <w:p>
      <w:r>
        <w:t>FR: TAF C-3310/2009 du 14 mai 2010</w:t>
      </w:r>
    </w:p>
    <w:p>
      <w:r>
        <w:t>IT: TAF C-3310/2009 del 14 maggio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le Tribunal connaît, en vertu de l'art. 31 LTAF, des recours contre les décisions au sens de l'art. 5 de la loi fédérale du 20 décembre 1968 sur la procédure administrative (PA ;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 RS 173.110] applicable mutatis mutandis aux exceptions aux nombres maximums).</w:t>
      </w:r>
    </w:p>
    <w:p>
      <w:r>
        <w:rPr>
          <w:b/>
        </w:rPr>
        <w:t>E. 1.2</w:t>
      </w:r>
    </w:p>
    <w:p>
      <w:r>
        <w:t>L'entrée en vigueur, le 1er janvier 2008, de la loi fédérale sur les étrangers du 16 décembre 2005 (LEtr ; RS 142.20) a entraîné l'abrogation de la loi fédérale du 26 mars 1931 sur le séjour et l'établissement des étrangers (LSEE ; RS 1 113), conformément à l'art. 125 LEtr, en relation avec le chiffre I de son annexe 2, ainsi que celle de certaines ordonnances d'exécution (cf. art. 91 de l'ordonnance du 24 octobre 2007 relative à l'admission, au séjour et à l'exercice d'une activité lucrative [OASA ; RS 142.201]), telle notamment l'ordonnance du 6 octobre 1986 limitant le nombre des étrangers (OLE ; RO 1986 1791). Dans la mesure où la demande à l'origine de la décision attaquée et de la présente procédure de recours a été déposée avant l'entrée en vigueur de la LEtr, l'ancien droit matériel reste applicable, conformément à la réglementation transitoire prévue à l'art. 126 al. 1 LEtr.</w:t>
      </w:r>
    </w:p>
    <w:p>
      <w:r>
        <w:rPr>
          <w:b/>
        </w:rPr>
        <w:t>E. 1.3</w:t>
      </w:r>
    </w:p>
    <w:p>
      <w:r>
        <w:t>La procédure est en revanche régie par le nouveau droit (cf. art. 126 al. 2 LEtr). A moins que la LTAF n'en dispose autrement, la procédure devant le Tribunal est déterminée par PA (cf. art. 37 LTAF).</w:t>
      </w:r>
    </w:p>
    <w:p>
      <w:r>
        <w:rPr>
          <w:b/>
        </w:rPr>
        <w:t>E. 1.4</w:t>
      </w:r>
    </w:p>
    <w:p>
      <w:r>
        <w:t>A._______ a qualité pour recourir (cf. 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w:t>
      </w:r>
    </w:p>
    <w:p>
      <w:r>
        <w:t>A titre préliminaire, il convient de relever que le Tribunal ne peut examiner que les rapports de droit sur lesquels l'autorité administrative compétente s'est prononcée sous la forme d'une décision, laquelle détermine l'objet de la contestation (cf. ATF 134 V 418 consid. 5.2.1 ; ATF 131 II 200 consid. 3 ; ATF 130 V 138 consid. 2.1 ; cf. également ANDRÉ GRISEL, Traité de droit administratif, Neuchâtel, 1984, tome II, p. 933; FRITZ GYGI, Verwaltungsrecht, Berne, 1986, p. 123 et ss.). Dans la mesure où la décision attaquée se limite à refuser d'exempter l'intéressée des mesures de limitation du nombre des étrangers au sens de l'art. 13 let. f OLE, les chefs de conclusions du recours, tendant à l'approbation par l'ODM d'une autorisation de séjour et à l'obtention d'une protection des autorités suisses en raison de menaces de mort, sont irrecevables. Sur ce dernier point, il sied de relever que l'exemption des mesures de limitation au sens de la disposition précitée n'est pas destinée à permettre à un étranger de séjourner en Suisse pour des motifs liés à la protection de sa personne (cf. ATAF 2007/45 consid. 7.5 in fine et jurisprudence citée). Le risque allégué d'assassinat en cas de retour au Pérou devra être invoqué et examiné, le cas échéant, dans le cadre de l'examen de la licéité ou de l'exigibilité de l'exécution du renvoi de l'intéressée de Suisse, voire dans le cadre d'une éventuelle procédure d'asile.</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art. 13 let. f OLE).</w:t>
      </w:r>
    </w:p>
    <w:p>
      <w:r>
        <w:rPr>
          <w:b/>
        </w:rPr>
        <w:t>E. 4.2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internet de l'ODM www.bfm.admin.ch &gt; Thèmes &gt; Bases légales &gt; Directives et commentaires &gt; Domaines des étrangers, version du 1er juillet 2009, visité le 30 avril 2010 ; ATF 119 Ib 33 consid. 3a, traduit en français dans le Journal des Tribunaux [JdT] 1995 I 226 consid. 3a, valable mutatis mutandis pour le nouveau droit) et au Tribunal, en vertu de l'effet dévolutif du recours (cf. art. 54 PA). Il s'ensuit que la recourante ne peut tirer aucun avantage du fait que les autorités de la République et canton de Genève se soient déclarées favorables à la régularisation de ses conditions de séjour.</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et ATAF 2007/16 consid. 5.2 ainsi que la jurisprudence et la doctrine citées).</w:t>
      </w:r>
    </w:p>
    <w:p>
      <w:r>
        <w:rPr>
          <w:b/>
        </w:rPr>
        <w:t>E. 5.3</w:t>
      </w:r>
    </w:p>
    <w:p>
      <w:r>
        <w:t>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(cf. ATAF 2007/45 consid. 6.3 et ATAF 2007/16 consid. 5.4 ainsi que la jurisprudence citée).</w:t>
      </w:r>
    </w:p>
    <w:p>
      <w:r>
        <w:rPr>
          <w:b/>
        </w:rPr>
        <w:t>E. 6.1</w:t>
      </w:r>
    </w:p>
    <w:p>
      <w:r>
        <w:t>En l'occurrence, se fondant sur les pièces du dossier et les déclarations de la recourante, le Tribunal retient que A._______, alors mineure, est arrivée clandestinement en Suisse en février 2000 afin de travailler au service de B._______, que la recourante a été employée sans autorisation au service de cette dernière jusqu'en janvier 2005, date à laquelle, ne supportant plus les conditions de travail, elle s'est enfuie du domicile de son employeur, qu'elle a par la suite appris le français, travaillé comme puéricultrice et employée de maison pour divers particuliers, requis, le 4 décembre 2007, une exception aux mesures de limitation et, peu de temps après, ouvert deux procédures judiciaires à l'encontre de B._______ - l'une pénale, l'autre prud'homale. Il convient dès lors de constater que A._______ a vécu un peu plus de dix ans en Suisse, dont cinq durant lesquelles elle n'a joui, que de manière très relative, de sa liberté de mouvement et de décision, si bien que le Tribunal ne saurait trop lui reprocher, ayant été placée sous le joug de B._______, d'être entrée illégalement en Suisse et d'avoir vécu clandestinement jusqu'en janvier 2005.</w:t>
      </w:r>
    </w:p>
    <w:p>
      <w:r>
        <w:rPr>
          <w:b/>
        </w:rPr>
        <w:t>E. 6.2</w:t>
      </w:r>
    </w:p>
    <w:p>
      <w:r>
        <w:t>Depuis le 4 décembre 2007, date du dépôt de la demande de régularisation de ses conditions de séjour, la recourante demeure en Suisse au bénéfice d'une simple tolérance cantonale. Il sied à ce stade de préciser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w:t>
      </w:r>
    </w:p>
    <w:p>
      <w:r>
        <w:rPr>
          <w:b/>
        </w:rPr>
        <w:t>E. 6.3</w:t>
      </w:r>
    </w:p>
    <w:p>
      <w:r>
        <w:t>Dans ces conditions, A._______ ne saurait tirer parti de la seule durée de son séjour en Suisse pour bénéficier d'une exception aux mesures de limitation. L'intéressée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7.1</w:t>
      </w:r>
    </w:p>
    <w:p>
      <w:r>
        <w:t>Cela étant, doivent être examinés les critères d'évaluation qui, autres que la seule durée du séjour en Suisse, pourraient rendre le retour de la recourante dans son pays d'origine particulièrement difficile. En l'occurrence, A._______ relève avoir un travail stable, être indépendante financièrement, maîtriser la langue française et s'être intégrée à la société genevoise.</w:t>
      </w:r>
    </w:p>
    <w:p>
      <w:r>
        <w:rPr>
          <w:b/>
        </w:rPr>
        <w:t>E. 7.1.1</w:t>
      </w:r>
    </w:p>
    <w:p>
      <w:r>
        <w:t>Pour ce qui concerne l'intégration professionnelle de la recourante, force est de constater que, comparée à celle de la moyenne des étrangers présents en Suisse depuis dix ans, elle ne revêt aucun caractère exceptionnel. Depuis qu'elle a quitté le domicile de B._______, la recourante a travaillé, à la satisfaction de ses employeurs, comme puéricultrice puis comme employée de maison. A._______ a néanmoins fait d'importants efforts afin d'apprendre le français, notamment en fréquentant, neuf mois durant, des cours auprès de l'Ecole-club Migros. Vu la nature des emplois exercés, principalement dans le secteur de l'économie domestique, la recourante n'a pas acquis de connaissances ou de qualifications spécifiques telles qu'elle ne pourrait plus les mettre en pratique dans sa patrie et qu'il faille considérer qu'elle ait fait preuve d'une évolution professionnelle en Suisse remarquable au point de justifier, à elle seule, l'admission d'un cas de rigueur au sens de l'art. 13 let. f OLE (cf. ATAF 2007/16 consid. 8.3 et jurisprudence citée). De plus, la situation professionnelle de la recourante en Suisse n'offre guère de perspectives de progression à moyen ou long terme.</w:t>
      </w:r>
    </w:p>
    <w:p>
      <w:r>
        <w:rPr>
          <w:b/>
        </w:rPr>
        <w:t>E. 7.1.2</w:t>
      </w:r>
    </w:p>
    <w:p>
      <w:r>
        <w:t>Percevant un salaire mensuel brut de Fr. 2'800.-, la recourante, financièrement indépendante, ne reçoit aucune prestation sociale. A ce titre, le Tribunal se doit de préciser que l'indépendance financière invoquée par la recourante semble pour le moins fragile, le salaire perçu étant modeste. De plus, l'OCP a, par courrier du 12 juin 2009, informé la personne auprès de laquelle la recourante travaille, que l'autorisation provisoire de travail prenait fin le 15 septembre 2009.</w:t>
      </w:r>
    </w:p>
    <w:p>
      <w:r>
        <w:rPr>
          <w:b/>
        </w:rPr>
        <w:t>E. 7.1.3</w:t>
      </w:r>
    </w:p>
    <w:p>
      <w:r>
        <w:t>Finalement, pour ce qui a trait à son intégration sociale, A._______ estime s'être bien intégrée à la société genevoise. Cette affirmation n'est toutefois étayée par aucune preuve.</w:t>
      </w:r>
    </w:p>
    <w:p>
      <w:r>
        <w:rPr>
          <w:b/>
        </w:rPr>
        <w:t>E. 7.1.4</w:t>
      </w:r>
    </w:p>
    <w:p>
      <w:r>
        <w:t>Au regard de ce qui précède, le Tribunal ne saurait considérer que A._______ se soit créée avec la Suisse des attaches à ce point profondes et durables qu'elle ne puisse plus raisonnablement envisager un retour dans son pays d'origine.</w:t>
      </w:r>
    </w:p>
    <w:p>
      <w:r>
        <w:rPr>
          <w:b/>
        </w:rPr>
        <w:t>E. 7.2</w:t>
      </w:r>
    </w:p>
    <w:p>
      <w:r>
        <w:t>C'est le lieu d'examiner la situation de la recourante en lien avec son pays d'origine.</w:t>
      </w:r>
    </w:p>
    <w:p>
      <w:r>
        <w:rPr>
          <w:b/>
        </w:rPr>
        <w:t>E. 7.2.1</w:t>
      </w:r>
    </w:p>
    <w:p>
      <w:r>
        <w:t>A._______ est née au Pérou où elle a suivi toute sa scolarité jusqu'au collège, cursus qu'elle a achevé peu de temps avant de s'expatrier. Ayant vécu les dix-sept premières années de sa vie au Pérou, l'intéressée y a ainsi passé toute son enfance et la majeure partie de sa jeunesse, années qui apparaissent comme essentielles pour la formation de la personnalité et, partant, pour l'intégration sociale et culturelle (cf. ATAF précité consid. 8.3 et jurisprudence citée). Concernant le tissu familial, ses parents ainsi que quatre soeurs et trois frères résident au Pérou. La recourante a par ailleurs déclaré, lors de son entretien à l'OCP, téléphoner une fois par mois à ses parents.</w:t>
      </w:r>
    </w:p>
    <w:p>
      <w:r>
        <w:rPr>
          <w:b/>
        </w:rPr>
        <w:t>E. 7.2.2</w:t>
      </w:r>
    </w:p>
    <w:p>
      <w:r>
        <w:t>Au vu de ce qui précède, le Tribunal ne saurait considérer que le séjour de A._______ sur le territoire suisse ait été long au point de la rendre totalement étrangère à sa patrie avec laquelle elle a conservé des liens étroits, par l'intermédiaire de sa famille proche notamment.</w:t>
      </w:r>
    </w:p>
    <w:p>
      <w:r>
        <w:rPr>
          <w:b/>
        </w:rPr>
        <w:t>E. 7.2.3</w:t>
      </w:r>
    </w:p>
    <w:p>
      <w:r>
        <w:t>Par surabondance, il sied de souligner le fait que A._______ a déclaré, lors de son entretien du 1er février 2008, "envisager de retourner dans [son] pays mais [souhaiter préalablement] que les procédures [...] engagées à l'encontre de la famille de B._______, tant la procédure pénale [...] que celle que j'entends déposer auprès du Tribunal des Prud'hommes [aboutissent]". Cette affirmation tend à confirmer l'existence de liens très étroits avec son pays, pays qu'elle a par ailleurs quitté pour suivre B._______ alors qu'elle ne voulait "plus vraiment partir" (cf. plainte pénale de A._______ datée du 29 janvier 2008, p. 2).</w:t>
      </w:r>
    </w:p>
    <w:p>
      <w:r>
        <w:rPr>
          <w:b/>
        </w:rPr>
        <w:t>E. 8</w:t>
      </w:r>
    </w:p>
    <w:p>
      <w:r>
        <w:t>Dans ses écritures, A._______ estime également devoir être présente en Suisse durant les procédures pénale et prud'homale. Le Tribunal ne saurait suivre la recourante sur ce point. En effet, tant dans le cadre de la procédure pénale ouverte à l'encontre de B._______, procédure à laquelle la recourante prend part en qualité de partie civile, que dans celui de la procédure civile où elle est demanderesse, A._______ est représentée par un avocat assurant la défense de ses intérêts. Elle pourra, le cas échéant, décider, depuis le Pérou, des suites à donner aux procédures engagées par-devant les autorités judiciaires genevoises. Certes, le Tribunal ne perd pas de vue que la procédure prud'homale nécessite la comparution personnelle de la demanderesse (cf. art. 12 al. 1 de la loi genevoise du 25 février 1999 sur la juridiction des prud'hommes [LJP ; RSG E 3.10]) afin que celle-ci puisse déposer, comparution qui a toutefois d'ores et déjà pu avoir lieu, lors de la séance du 7 septembre 2009. A._______ ne peut en conséquence plus faire défaut (cf. art. 36 LJP). Finalement, si A._______ venait à devoir à nouveau comparaître devant une juridiction genevoise, il lui sera loisible de requérir l'octroi d'un visa afin de lui permettre de revenir en Suisse à cette fin. Dans ce cas, pour ce qui a trait aux frais de transport, notamment au coût d'acquisition du billet d'avion, la recourante pourra requérir le bénéfice de l'assistance juridique pour les procédures civile et pénale et, ainsi, obtenir des avances pour l'acquisition dudit billet, et non pas seulement le remboursement de ses frais (cf. art. 143A de la loi genevoise d'organisation judiciaire [RSG E 2.05] et art. 4 al. 2 du règlement sur l'assistance juridique [RSG E 2.05.04] ; cf. à ce sujet, l'arrêt du Tribunal administratif fédéral C-354/2006 du 9 janvier 2009 consid. 6.2.2 et 6.2.3).</w:t>
      </w:r>
    </w:p>
    <w:p>
      <w:r>
        <w:rPr>
          <w:b/>
        </w:rPr>
        <w:t>E. 9</w:t>
      </w:r>
    </w:p>
    <w:p>
      <w:r>
        <w:t>Finalement, A._______ expose, pour la première fois dans ses observations du 24 août 2009, vouloir se marier, par amour pour son fiancé, "mais pas pour obtenir ainsi une autorisation de séjour". La recourante ne donne toutefois aucune précision. Il convient d'examiner d'office si l'art. 8 de la Convention du 4 novembre 1950 de sauvegarde des droits de l'homme et des libertés fondamentales (CEDH ; RS 0.101) garantissant le respect de la vie privée et familiale trouve application dans le cas présent. Préliminairement, il doit être rappelé que l'art. 8 par. 1 CEDH n'a pas de portée directe dans le cadre de la procédure d'exemption des mesures de limitation du nombre d'étrangers, celle-ci ne concernant pas directement le droit de séjourner en Suisse. Il sied néanmoins de prendre en considération les critères découlant de cette norme conventionnelle pour examiner si l'on est en présence d'un cas personnel d'extrême gravité au sens de l'art. 13 let. f OLE, dans la mesure où des motifs d'ordre familial serait lié à cette situation (cf. ATAF 2007/45 consid. 5.2).Selon la jurisprudence,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ATAF précité consid. 5.3 et jurisprudence du Tribunal fédéral citée). En l'absence d'information sur le statut du fiancé de A._______ en Suisse, le Tribunal ne peut conclure que ce dernier bénéficie d'un droit de présence assurée en Suisse. En tout état de cause, sous réserve de circonstances particulières, telles que le mariage sérieusement voulu et imminent, les fiançailles ou le concubinage ne permettent pas, selon la jurisprudence, d'invoquer le respect de la vie privée et familiale garanti par l'art. 8 CEDH pour s'opposer à un éventuel départ du pays et obtenir une autorisation de séjour (cf. arrêt du Tribunal administratif fédéral C-7939/2008 du 21 avril 2009 consid. 8.2.4). Sur la notion de mariage imminent, le Tribunal fédéral a précisé la nécessité que des indices concrets viennent étayer la démarche tendant à la célébration du mariage (cf. arrêts du Tribunal fédéral 2C_733/2008 du 12 mars 2009 consid. 5.1 et jurisprudence citée). La recourante attendant le prononcé du divorce de son fiancé, la célébration du mariage est en l'espèce loin d'être imminente, si bien que l'argument invoqué ne s'avère pas décisif.</w:t>
      </w:r>
    </w:p>
    <w:p>
      <w:r>
        <w:rPr>
          <w:b/>
        </w:rPr>
        <w:t>E. 10</w:t>
      </w:r>
    </w:p>
    <w:p>
      <w:r>
        <w:t>A n'en pas douter, le retour de A._______ au Pérou ne sera pas exempt de difficultés, nonobstant son jeune âge et le tissu familial dense dont elle dispose sur place et qui est susceptible de l'aider durant la période de réadaptation. Il convient toutefois de préciser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ATAF précité consid. 7.6),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w:t>
      </w:r>
    </w:p>
    <w:p>
      <w:r>
        <w:rPr>
          <w:b/>
        </w:rPr>
        <w:t>E. 11</w:t>
      </w:r>
    </w:p>
    <w:p>
      <w:r>
        <w:t>Au vu des éléments qui précèdent, A._______ ne se trouve pas dans un cas personnel d'extrême gravité au sens de l'art. 13 let. f OLE, si bien que c'est à bon droit que l'autorité inférieure a considéré que sa requête ne satisfaisait pas aux exigences de cette disposition.</w:t>
      </w:r>
    </w:p>
    <w:p>
      <w:r>
        <w:rPr>
          <w:b/>
        </w:rPr>
        <w:t>E. 12</w:t>
      </w:r>
    </w:p>
    <w:p>
      <w:r>
        <w:t>Par sa décision du 17 avril 2009, l'ODM n'a pas violé le droit fédéral, ni constaté des faits pertinents de manière inexacte ou incomplète. En outre, cette décision n'est pas inopportune (art. 49 PA). Le recours doit dès lors être rejeté, dans la mesure où il est recevable.</w:t>
      </w:r>
    </w:p>
    <w:p>
      <w:r>
        <w:rPr>
          <w:b/>
        </w:rPr>
        <w:t>E. 13</w:t>
      </w:r>
    </w:p>
    <w:p>
      <w:r>
        <w:t>Vu l'issue de la cause, les frais de procédure sont mis à la charge de la recourante (art. 63 al. 1 PA ainsi que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