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C-3302/2010 vom 21. Januar 2013</w:t>
      </w:r>
    </w:p>
    <w:p>
      <w:r>
        <w:t>Bundesverwaltungsgericht, 2013-01-21, DE</w:t>
      </w:r>
    </w:p>
    <w:p>
      <w:r>
        <w:rPr>
          <w:b/>
        </w:rPr>
        <w:t xml:space="preserve">Quelle: </w:t>
      </w:r>
      <w:r>
        <w:t>https://mcp.opencaselaw.ch/entscheid/bvger_C-3302_2010</w:t>
      </w:r>
    </w:p>
    <w:p>
      <w:r>
        <w:t>FR: TAF C-3302/2010 du 21 janvier 2013</w:t>
      </w:r>
    </w:p>
    <w:p>
      <w:r>
        <w:t>IT: TAF C-3302/2010 del 21 gennaio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6. April 2010 (act. 306) ist die Beschwerdeführerin berührt und hat ein schutzwürdiges Interesse an deren Aufhebung oder Änderung (vgl. Art. 59 ATSG). Nachdem auch der Kostenvorschuss fristgerecht geleistet worden war, ergibt sich zusammenfassend, dass sämtliche Prozessvoraussetzungen erfüllt sind. Auf die Beschwerde ist daher einzutreten.</w:t>
      </w:r>
    </w:p>
    <w:p>
      <w:r>
        <w:rPr>
          <w:b/>
        </w:rPr>
        <w:t>E. 1.4</w:t>
      </w:r>
    </w:p>
    <w:p>
      <w:r>
        <w:t>Anfechtungsobjekt bildet die Verfügung der Vorinstanz vom 6. April 2010 (act. 306), mit welcher die bisherige ganze IV-Rente per 1. Juni 2010 auf eine halbe herabgesetzt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Die Beschwerdeführerin besitzt die griechische Staatsbürgerschaft und wohnt in Griechenland,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6. April 2010 in Kraft standen; weiter aber auch sol­che Vorschriften, die zu jenem Zeitpunkt bereits ausser Kraft getre­ten wa­ren, die aber für die Be­urteilung allen­falls früher entstan­dener bzw. reduzierter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Die Annahme eines psychischen Gesundheitsschadens, so auch einer anhaltenden somatoformen Schmerzstörung, setzt zunächst eine fachärztlich (psychiatrisch) gestellte Diagnose nach einem wissenschaftlich anerkannten Klassifikationssystem voraus (BGE 136 V 279 E. 3.2.1).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136 V 279 E. 3.2.1, 131 V 49 E. 1.2,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(Entscheid des BGer vom 20. Dezember 2011, 9C_776/2010, E. 2.3 bis 2.5).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dieser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2.7</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Die weitere Ausrichtung einer Invalidenrente nach einer von Amtes wegen durchgeführten Revision, sofern dabei keine leistungsbeeinflussende Änderung der Verhältnisse festgestellt wurde, bedarf gemäss Art. 74ter lit. f IVV keiner Verfügung. Die blosse Mitteilung eines solchen Revisionsergebnisses ist, wenn keine Verfügung verlangt wurde (Art. 74quater Abs. 1 IVV; bis 31. Dezember 2011 Art. 74quater IVV), in Bezug auf den Vergleichszeitpunkt einer rechtskräftigen Verfügung gleichzustellen (SVR 2010 IV Nr. 4 S. 8 E. 3.1).</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w:t>
      </w:r>
    </w:p>
    <w:p>
      <w:r>
        <w:t>Hinsichtlich der zeitlichen Anknüpfungspunkte hat im vorliegenden Fall als letztmaliger, das Ergebnis einer rechtsgenüglichen materiellen Prüfung des Rentenanspruchs darstellender Rechtsakt grundsätzlich die Mitteilung der IV-Stelle ZH vom 1. Februar 2002 (act. 220), mit welcher die mit ursprünglichen Verfügungen vom 21. Oktober 1997 (act. 17 bis 25) zugesprochene ganze IV-Rente bestätigt worden war, zu gelten. Zu beurteilen ist daher prinzipiell, ob zwischen der Mitteilung vom 1. Februar 2002 - auf welche hin die Beschwerdeführerin keine Verfügung verlangt hatte (vgl. E. 2.7. hiervor) - und der vorliegend angefochtenen Verfügung vom 6. April 2010 eine wesentliche Änderung in den tatsächlichen Verhältnissen eingetreten ist, die geeignet war bzw. ist, den IV-Grad der Versicherten in rentenrelevanter Weise zu beeinflussen (vgl. E. 2.6. hiervor).</w:t>
      </w:r>
    </w:p>
    <w:p>
      <w:r>
        <w:rPr>
          <w:b/>
        </w:rPr>
        <w:t>E. 3.1.1</w:t>
      </w:r>
    </w:p>
    <w:p>
      <w:r>
        <w:t>Im Rahmen der Mitteilung vom 1. Februar 2002 stützte sich die IV-Stelle ZH einzig auf den Bericht von Dr. med. C._______ vom 19. Januar 2002 (act. 219). Darin wurde mit Auswirkungen auf die Arbeitsfähigkeit bloss ein Status nach einer HWS-Distorsion diagnostiziert. Weiter erwähnte Dr. med. C._______ chronischen Schwindel und Kopfschmerzen sowie chronische Schmerzen an der Hals-, Brust- und Lendenwirbelsäule und Druckdolenzen.</w:t>
      </w:r>
    </w:p>
    <w:p>
      <w:r>
        <w:rPr>
          <w:b/>
        </w:rPr>
        <w:t>E. 3.1.2</w:t>
      </w:r>
    </w:p>
    <w:p>
      <w:r>
        <w:t>Der Versicherten wurde die ganze IV-Rente im Anschluss an das Urteil des Sozialversicherungsgerichts des Kantons ZH vom 17. Januar 1997 zugesprochen. Dem Gericht diente im Rahmen der Würdigung des medizinischen Sachverhalts insbesondere das Gutachten von Dr. med. B._______, Facharzt für Psychiatrie und Psychotherapie, vom 15. Dezember 1994 (act. 198) als massgebliche Entscheidgrundlage. Obwohl vor Erlass der Mitteilung vom 1. Februar 2002 eine - wenn auch keine sehr ausführliche - materielle Prüfung stattgefunden hatte, ist mit Blick auf die weiteren, damals vorhanden gewesenen gesundheitlichen Beeinträchtigungen zusätzlich auch das Gutachten von Dr. med. B._______ bei Beantwortung der Frage, ob zwischenzeitlich eine wesentliche Änderung in den tatsächlichen Verhältnissen in psychisch-psychiatrischer Hinsicht eingetreten ist, mit zu berücksichtigen. Dr. med. B._______ stellte die Diagnose einer schweren, chronifizierten somatoformen Schmerzstörung bei einer chronischen, nicht näher bezeichneten depressiven Störung und führte aus, bei der Versicherten bestehe zudem prämorbid eine ängstlich-depressive Grundstörung. Mit dem Unfall und dessen Folgen sei jene ihrer seelischen und körperlichen Leistungsfähigkeit beraubt worden. Die Kompensationsmechanismen hätten ein "wenig stabiles Selbst" geschützt. Die Familie sei zerbrochen und die Therapien seien gescheitert; der Versicherten seien nur die Schmerzen geblieben. Es bestehe aus psychiatrischer Sicht eine 100%ige Arbeitsunfähigkeit. Das seit dem Unfall andauernde, zunehmende und als chronisch zu bezeichnende, therapieresistente Schmerzsyndrom zeige eine generalisierte Wirkung auf alle Lebensbereiche. Die über 100%ige Arbeitsleistung der Versicherten (vor dem Unfall) sei auf null gesunken. Auch die psychische Befindlichkeit habe sich dramatisch verändert. Es müsse angenommen werden, dass sich die Lebensqualität der Versicherten ohne den Unfall nicht in einer derartigen Weise verändert hätte. Andererseits seien aber die langdauernde Arbeitslosigkeit, die Trennung vom Ehemann und den Kindern sowie die Erfolgslosigkeit der heute zur Verfügung stehenden physiotherapeutischen, rehabilitativen und fachärztlich-medizinischen Behandlungen ebenfalls ursächlich an der Chronifizierung des Leidens mitbeteiligt.</w:t>
      </w:r>
    </w:p>
    <w:p>
      <w:r>
        <w:rPr>
          <w:b/>
        </w:rPr>
        <w:t>E. 3.2</w:t>
      </w:r>
    </w:p>
    <w:p>
      <w:r>
        <w:t>Beim Erlass der angefochtenen Verfügung vom 6. April 2010 stützte sich die Vorinstanz insbesondere auf das E._______-Hauptgutachten vom 25. Juni 2009 (act. 288) bzw. die integrierenden Bestandteil bildenden Teilgutachten der Dres. med. G._______ (Facharzt für Innere Medizin, speziell Lungenkrankheiten), F._______ (Facharzt für Psychiatrie und Psychotherapie) und H._______ (Facharzt für Rheumatologie) vom 2., 6. und 14. April 2009 (act. 284 bis 286). Dr. med. G._______ führte aus, bei der Versicherten finde er in seinem Fachgebiet eine chronisch obstruktive Pneumopathie, wahrscheinlich einem chronischen Asthma bronchiale entsprechend. Es scheine initial vor über zehn Jahren durch einen Luftwegsinfekt ausgelöst worden zu sein. Ein komplizierender Nikotinkonsum - kumulativ nicht eruierbar - komme hinzu. Zusätzliche komplizierende Faktoren seien eine Adipositas und sicherlich auch eine Dekonditionierung. Die Versicherte sei nur für körperlich leichte Arbeiten ohne Rauch-, Staub-, Hitze- oder Kältebelastung normal arbeitsfähig (act. 285). Dr. med. F._______ diagnostizierte mit Auswirkung auf die Arbeitsfähigkeit eine anhaltende somatoforme Schmerzstörung (ICD-10: F45.4) und ohne Auswirkung eine Nikotinabhängigkeit (gegenwärtiger Substanzgebrauch; ICD-10: F17.24). Er erwähnte weiter, verglichen mit der ausführlichen Beschreibung der Symptome und Beschwerden im Gutachten von Dr. med. B._______ sei von einer deutlichen Verbesserung auszugehen, so dass zwar noch eine anhaltende somatoforme Schmerzstörung diagnostiziert werden könne, jedoch nicht mehr eine schwere. Verglichen mit dem Gutachten der I._______ seien einige Beschwerden ganz oder teilweise verschwunden. Subjektiv liege eindeutig eine Verschlechterung vor, die sich aber nicht objektivieren lasse. Zur deutlichen Verbesserung beigetragen habe sicher, dass sich einige der von Dr. med. B._______ dargelegten Belastungen deutlich verringert hätten oder ganz weggefallen seien. Die Kriterien für eine Depression seien klinisch und testpsychologisch nicht erfüllt. Es fehle insbesondere das Leitsymptom einer depressiven Stimmung. Es sei daher verglichen mit den Gutachten der I._______ und von Dr. med. B._______ von einer deutlichen Verbesserung auszugehen, da die damals diagnostizierte depressive Störung - auch ohne Therapie - vollständig abgeklungen sei. Auch die von Dr. med. B._______ vermutete prämorbide, ängstlich-depressive Grundstörung lasse sich nicht mehr nachweisen. Differentialdiagnostisch sei auch eine posttraumatische Belastungsstörung zu erwägen. Aktuell fänden sich noch Symptome einer solchen Störung (leichte, vegetative Überregtheit beim Autofahren und Angstträume), aber es fehlten insbesondere andauernde Gefühle (betäubt sein, emotionale Stumpfheit). Die somatoforme Schmerzstörung vermöge nur noch eine geringe Einschränkung der Arbeitsfähigkeit aus psychiatrischer Sicht zu bewirken: Der soziale Rückzug sei nicht sehr ausgeprägt und es finde sich auch keine psychische Komorbidität von erheblicher Schwere, Intensität, Ausprägung und Dauer mehr. Da die Behandlungsoptionen noch nicht ausgeschöpft seien - insbesondere fehle eine systematische psychiatrisch-psychotherapeutische Behandlung über einen längeren Zeitraum - könne nicht von einem verfestigten, therapeutisch nicht mehr angehbaren innerseelischen Verlauf gesprochen werden. Erfreulicherweise hätten sich auch einige Konflikte spontan oder durch die Rückkehr der Versicherten nach Griechenland entschärft oder sogar völlig gelöst, was zur erwähnten Verbesserung des Gesundheitszustandes beigetragen habe. Sie könne aufgrund der psychischen Störungen zeitlich kaum eingeschränkt arbeiten, d.h. eine Präsenzzeit von etwa 42 Stunden pro Woche (100 %) mit vermehrten, kurzen Pausen wäre möglich. Ihre Leistungsfähigkeit sei aus psychiatrischer Sicht vor allem durch die Schmerzen, die Konzentrationsstörungen, den verminderten Antrieb und die Ermüdbarkeit um etwa 25 % eingeschränkt. Zusammengefasst könne von einer dauernden Arbeitsunfähigkeit von etwa 25 % in der bisherigen Tätigkeit als Arbeiterin in der Zentralwäscherei und als Reinigungsfrau sowie in einer Verweisungstätigkeit ausgegangen werden. Dr. med. H._______ diagnostizierte mit Auswirkungen auf die Arbeitsfähigkeit keine Leiden; ohne Auswirkungen stellte er die Diagnosen eines chronifizierten zerviko-zephalen und zerviko-brachialen Schmerzsyndroms rechts und eines chronischen lumbalen Schmerzsyndroms. Weiter berichtete er von einer schmerzhaft eingeschränkten Beweglichkeit der rechten Schulter ohne adäquates organisches Korrelat am Bewegungsapparat und von einem Zustand nach Osteosynthese einer Ellbogenfraktur rechts (am 4. Mai 1989). Zusammenfassend ergebe die rheumatologische Abklärung weitgehend altersentsprechend normale Befunde in Klinik und Bildgebung. Gegenüber der eingehenden rheumatologischen Abklärung im J._______ von 1988 ergäben sich keine wesentlich anderweitigen Befunde und Einschätzungen - insbesondere keine fassbare Verschlechterung. Aufgrund der objektivierbaren Befunde am Bewegungsapparat ergebe sich weder in der zuletzt ausserhäuslich ausgeübten Tätigkeit noch im Haushalt eine Einschränkung der Arbeitsfähigkeit. Die Versicherte sei für jegliche Arbeit als voll arbeitsfähig zu betrachten; nicht geeignet seien körperliche Schwerarbeiten (act. 286). Im Hauptgutachten vom 25. Juni 2009 wurde mit wesentlicher Einschränkung der zumutbaren Arbeitsfähigkeit ein chronisches Asthma bronchiale und eine anhaltende somatoforme Schmerzstörung diagnostiziert. Weiter wurde ausgeführt, für die zuletzt ausgeübte Tätigkeit als Mitarbeiterin in einer Grosswäscherei sowie für alle schweren und mittelschweren körperlichen Tätigkeiten werde die Arbeitsfähigkeit auf 0 % der Norm geschätzt, wobei die Grenzen in erster Linie von den Lungenbefunden und nur zu einem kleinen Teil vom psychiatrischen Befund gesetzt würden. Für alle körperlich leichten Tätigkeiten ohne Rauch-, Staub-, Hitze- oder Kälteexposition werde die Arbeitsfähigkeit auf 75 % der Norm veranschlagt; dies mit der psychiatrischen Diagnose als limitierendem Faktor (act. 288).</w:t>
      </w:r>
    </w:p>
    <w:p>
      <w:r>
        <w:rPr>
          <w:b/>
        </w:rPr>
        <w:t>E. 3.3.1</w:t>
      </w:r>
    </w:p>
    <w:p>
      <w:r>
        <w:t>Mit Blick auf das bei der Beschwerdeführerin vorhandene Krankheitsbild beurteilt sich die Frage, inwieweit eine Arbeitsunfähigkeit aus medizinisch-psychiatrischer Sicht als invalidisierend im Rechtssinne (vgl. Art. 4 Abs. 1 IVG sowie Art. 3 Abs. 1 und Art. 6 ATSG) anzuerkennen ist, nach der vom Bundesgericht mit BGE 130 V 352 begründeten Rechtsprechung (vgl. BGE 136 V 279 E. 3.2.3 S. 283 und SVR 2012 IV Nr. 1 S. 1, 9C_1040/2010 E. 3.4.1).</w:t>
      </w:r>
    </w:p>
    <w:p>
      <w:r>
        <w:rPr>
          <w:b/>
        </w:rPr>
        <w:t>E. 3.3.2</w:t>
      </w:r>
    </w:p>
    <w:p>
      <w:r>
        <w:t>Vorab ist festzustellen, dass das E._______-Hauptgutachten bzw. die integrierenden Bestandteil bildenden, mit dem Hauptgutachten im Einklang stehenden Teilgutachten die an den vollen Beweiswert eines ärztlichen Gutachtens gestellten Kriterien erfüllen.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der Beschwerdeführerin und dessen Auswirkungen auf die Arbeits- und Leistungsfähigkeit im massgeblichen Verfügungszeitpunkt vom 6. April 2010 schlüssig und zuverlässig beurteilen (vgl. BGE 125 V 353 E. 3b/bb; vgl. zum Ganzen auch E. 2.8 hiervor). Es ist deshalb auf die Abnahme weiterer Beweise zu verzichten (antizipierte Beweiswürdigung; vgl. hierzu bspw. BGE 136 I 229 E. 5.3; vgl. auch BGE 122 V 157 E. 1d; SVR 2005 IV Nr. 8 S. 37 E. 6.2, 2003 AHV Nr. 4 S. 11 E. 4.2.1). Somit ist davon auszugehen, dass sich der Gesundheitszustand der Beschwerdeführerin in massgeblicher Weise verbessert hat. Zwar ist sie für die zuletzt ausgeübte Tätigkeit als Mitarbeiterin in einer Grosswäscherei sowie für alle schweren und mittelschweren körperlichen Tätigkeiten weiterhin (vollständig) arbeitsunfähig. Jedoch weist sie spätestens ab dem 25. Juni 2009 (Datum des Hauptgutachtens) in körperlich leichten Tätigkeiten ohne Rauch-, Staub-, Hitze- oder Kälteexposition eine medizinisch-theoretische 75%ige Arbeits- resp. Leistungsfähigkeit auf.</w:t>
      </w:r>
    </w:p>
    <w:p>
      <w:r>
        <w:rPr>
          <w:b/>
        </w:rPr>
        <w:t>E. 3.3.2.1</w:t>
      </w:r>
    </w:p>
    <w:p>
      <w:r>
        <w:t>Wie vom Rechtsvertreter der Beschwerdeführerin korrekt vorgebracht, rechtfertigt eine neue Verwaltungs- oder Gerichtspraxis grundsätzlich keine Revision des laufenden Rentenanspruchs zum Nachteil des Versicherten (BGE 135 V 201 E. 6.4, 115 V 308 E. 4a bb). Im vorliegenden Fall ist jedoch durch den Wegfall der Depression und der Abschwächung der somatoformen Störung eine deutliche Verbesserung des psychischen Gesundheitszustands eingetreten. Diese Umstände führen zweifelsfrei zur Revidierbarkeit der bestehenden Rente (vgl. E. 2.6 hiervor) und stehen der Rechtsprechung gemäss BGE 135 V 201 nicht entgegen.</w:t>
      </w:r>
    </w:p>
    <w:p>
      <w:r>
        <w:rPr>
          <w:b/>
        </w:rPr>
        <w:t>E. 3.3.2.2</w:t>
      </w:r>
    </w:p>
    <w:p>
      <w:r>
        <w:t>Entgegen der Auffassung des Rechtsvertreters enthält das Gutachten keine unterschiedliche Beurteilung eines im Wesentlichen gleich gebliebenen Sachverhaltes, was unter revisionsrechtlichem Gesichtswinkel nach ständiger Praxis unerheblich wäre (BGE 112 V 371 E. 2b; SVR 2009 IV Nr. 57 S. 178 E. 3.2.1). Vielmehr wird darin in überzeugender Art und Weise berichtet, dass und inwiefern sich der gesundheitliche Zustand der Beschwerdeführerin in den letzten Jahren verbessert hat. Die Beurteilung des Rechtsvertreters, wonach Dr. med. F._______ die Verringerung des Erwerbsunfähigkeitsgrades nicht mit einem veränderten Gesundheitszustand, sondern vielmehr mit der geänderten Rechtsprechung begründet, trifft somit nicht zu. In diesem Zusammenhang ist ergänzend darauf hinzuweisen, dass in Anbetracht der sich mit Bezug auf Schmerzen naturgemäss ergebenden Beweisschwierigkeiten im Rahmen der sozialversicherungsrechtlichen Leistungsprüfung verlangt werden muss, dass die subjektiven Schmerzangaben durch damit korrelierende, fachärztlich schlüssig feststellbare Befunde hinreichend erklärbar sind (BGE 136 V 279 E. 3.2.1), was im vorliegenden Fall nur zum Teil möglich war.</w:t>
      </w:r>
    </w:p>
    <w:p>
      <w:r>
        <w:rPr>
          <w:b/>
        </w:rPr>
        <w:t>E. 3.3.2.3</w:t>
      </w:r>
    </w:p>
    <w:p>
      <w:r>
        <w:t>Hinsichtlich der Kritik des Rechtsvertreters, dass sich Dr. med. F._______ zu den "Förster-Kriterien" hat vernehmen lassen, ist festzuhalten, dass Stellungnahmen von Fachärzten und/oder Fachärztinnen zum psychischen Gesundheitszustand und zu dem aus medizinischer Sicht (objektiv) vorhandenen Leistungspotenzial eine unabdingbare Grundlage für die Beurteilung der Rechtsfrage bilden, ob und gegebenenfalls inwieweit einer versicherten Person unter Aufbringung allen guten Willens die Überwindung ihrer Schmerzen und die Verwertung ihrer verbleibenden Arbeitskraft zumutbar ist oder nicht (BGE 130 V 352 E. 2.2.5). Bei der Einschätzung der psychischen Ressourcen der Beschwerdeführerin, mit den Schmerzen umzugehen, hat der begutachtende Psychiater Dr. med. F._______ notwendigerweise auch die massgebenden Kriterien beachtet resp. sich daran orientiert, um damit letztlich eine einheitliche und rechtsgleiche Einschätzung der Arbeitsfähigkeit zu gewährleisten (vgl. hierzu BGE 135 V 201 E. 7.1.3; 130 V 352 E. 2.2.4; vgl. auch Ulrich Meyer, Die Rechtsprechung zur Arbeitsunfähigkeitsschätzung bei somatoformen Schmerzstörungen, in: Medizin und Sozialversicherung im Gespräch, 2006, S. 221). Insbesondere hat er sich auch schlüssig und überzeugend dazu geäussert, dass mittlerweile keine psychische Komorbidität mehr vorhanden ist (vgl. in diesem Zusammenhang SVR 2008 IV Nr. 23 S. 71, I 683/06 E. 2.2). Der Umstand, dass Dr. med. F._______ Stellung zu den "Förster-Kriterien" genommen hat, hat sich demnach positiv auf die Qualität seines schlüssigen und überzeugenden und damit voll beweiskräftigen Gutachtens ausgewirkt. Ergänzend ist darauf hinzuweisen, dass er hinsichtlich des IV-Grades keinerlei Schlüsse gezogen hat, sondern sich darauf beschränkt hat, Auskünfte in Bezug auf die für die Rechtsprechung relevanten Kriterien zu geben, was nach dem Dargelegten in keiner Weise zu beanstanden ist.</w:t>
      </w:r>
    </w:p>
    <w:p>
      <w:r>
        <w:rPr>
          <w:b/>
        </w:rPr>
        <w:t>E. 3.3.2.4</w:t>
      </w:r>
    </w:p>
    <w:p>
      <w:r>
        <w:t>Dass Dr. med. F._______ nicht über den Bericht des Psychiaters, den die Beschwerdeführerin nach eigenen Angaben im August 2008 und somit rund ein halbes Jahr vor der Begutachtung konsultiert hat, verfügt hat, vermag an der vollen Beweiskraft seines Gutachtens ebenfalls nichts zu ändern. Dies insbesondere deshalb, weil sich die Beschwerdeführerin in letzter Zeit keiner - wie von Dr. med. F._______ empfohlen - psychisch-psychiatrischen Behandlung mit entsprechender Medikation unterzogen hat resp. unterzieht. Unter diesen Umständen erstaunt nicht weiter, dass sie den Namen des im August 2008 konsultierten Psychiaters nicht nennen konnte. Schliesslich ist darauf hinzuweisen, dass es sich bei den von der Beschwerdeführerin erwähnten Besuchen bei diversen Psychiatern offensichtlich um diejenigen gehandelt haben muss, welche die Versicherte im Anschluss an das Unfallereignis von 1987 behandelt hatten (vgl. die Ausführungen von Dr. med. F._______ in E. 3.2 hiervor).</w:t>
      </w:r>
    </w:p>
    <w:p>
      <w:r>
        <w:rPr>
          <w:b/>
        </w:rPr>
        <w:t>E. 3.3.2.5</w:t>
      </w:r>
    </w:p>
    <w:p>
      <w:r>
        <w:t>Weiter vermag der Umstand, dass die griechischen Berichte vom 29. Juni und 11. Juli 2008 (act. 252 bis 259, 262 bis 268) gemäss dem Rechtsvertreter im E._______-Gutachten nicht erwähnt wurden resp. keine Auseinandersetzung damit stattgefunden hatte, an dessen voller Beweiskraft nichts zu ändern, da diese Dokumente mit Blick auf die darin enthaltenen Diagnosestellungen für den Fachbereich der Psychiatrie, in welchem die Versicherte zu 25 % limitiert ist, nicht relevant sind. Darüber hinaus weichen die im somatischen Bereich gestellten Diagnosen nicht wesentlich von denjenigen im E._______-Gutachten ab.</w:t>
      </w:r>
    </w:p>
    <w:p>
      <w:r>
        <w:rPr>
          <w:b/>
        </w:rPr>
        <w:t>E. 3.4</w:t>
      </w:r>
    </w:p>
    <w:p>
      <w:r>
        <w:t>Nach dem Dargelegten steht als Zwischenergebnis fest, dass sich der Gesundheitszustand der Beschwerdeführerin massgeblich verbessert hat und sie spätestens ab dem 25. Juni 2009 (Datum des Hauptgutachtens) in körperlich leichten Tätigkeiten ohne Rauch-, Staub-, Hitze- oder Kälteexposition eine 75%ige Arbeits- resp. Leistungsfähigkeit aufweist; für die zuletzt ausgeübte Tätigkeit als Mitarbeiterin in einer Grosswäscherei sowie für alle schweren und mittelschweren körperlichen Tätigkeiten ist sie weiterhin (vollständig) arbeitsunfähig. Mit diesen Feststellungen kann es vorliegend jedoch nicht sein Bewenden haben.</w:t>
      </w:r>
    </w:p>
    <w:p>
      <w:r>
        <w:rPr>
          <w:b/>
        </w:rPr>
        <w:t>E. 4.1</w:t>
      </w:r>
    </w:p>
    <w:p>
      <w:r>
        <w:t>Die Vorinstanz führte in ihrer Duplik vom 1. November 2010 betreffend die vom Rechtsvertreter aufgeworfene Frage nach der Prüfung der Verwertbarkeit der wiedererlangten Arbeitsfähigkeit aus, aus medizinischer Sicht stehe - wie der Einschätzung der E._______-Gutachter zu entnehmen sei - einer sofortigen Wiederaufnahme einer angepassten Erwerbstätigkeit nichts entgegen. Für die Beschwerdeführerin, welche in der Schweiz immer Hilfsarbeiten ausgeübt habe, würden auch "heute" wieder nur leichtere Hilfsarbeiten in Betracht kommen. Die Ausübung solcher Tätigkeiten setze weder besondere berufliche Kenntnisse noch Erfahrung voraus. Berufliche Eingliederungsmassnahmen würden somit nicht Voraussetzung zu deren Ausübung bilden.</w:t>
      </w:r>
    </w:p>
    <w:p>
      <w:r>
        <w:rPr>
          <w:b/>
        </w:rPr>
        <w:t>E. 4.2</w:t>
      </w:r>
    </w:p>
    <w:p>
      <w:r>
        <w:t>Im Regelfall ist eine medizinisch attestierte Verbesserung der Arbeitsfähigkeit - wie vorliegend - auf dem Weg der Selbsteingliederung zu verwerten. Nach langjährigem Rentenbezug können indessen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BGer 9C_163/2009 vom 10. September 2010 E. 4.2.2, in: SVR 2011 IV Nr. 30 S. 86). Die Verwaltung muss sich vor der Herabsetzung oder Aufhebung einer Invalidenrente folglich vergewissern, ob sich ein medizinisch-theoretisch wiedergewonnenes Leistungsvermögen ohne Weiteres in einem entsprechend tieferen IV-Grad niederschlägt oder ob dafür - ausnahmsweise - im Einzelfall eine erwerbsbezogene Abklärung (der Eignung, Belastungsfähigkeit usw.) und/oder die Durchführung von Eingliederungsmassnahmen im Rechtssinne vorausgesetzt ist (Urteile des BGer 9C_363/2011 vom 31. Oktober 2011 E. 3.1 mit Hinweis, in: SVR 2012 IV Nr. 25 S. 104; 9C_768/2009 vom 10. September 2010 E. 4.1.2, in: SZS 2011 S. 71). Diese Rechtsprechung ist grundsätzlich auf Fälle zu beschränken, in denen die revisionsweise Aufhebung der Invalidenrente eine versicherte Person betrifft, welche das 55. Altersjahr zurückgelegt oder die Rente seit mehr als 15 Jahren bezogen hat (Urteil des BGer 9C_228/2010 vom 26. April 2011 E. 3.3, in: SVR 2011 IV Nr. 73 S. 220).</w:t>
      </w:r>
    </w:p>
    <w:p>
      <w:r>
        <w:rPr>
          <w:b/>
        </w:rPr>
        <w:t>E. 4.3</w:t>
      </w:r>
    </w:p>
    <w:p>
      <w:r>
        <w:t>Die Beschwerdeführerin bezog mit Wirkung ab dem 1. Januar 1989 bis zum Zeitpunkt der angefochtenen, rentenaufhebenden Verfügung vom 6. April 2010 während einer Dauer von insgesamt mehr als 21 Jahren eine ganze IV-Rente resp. von insgesamt mehr als 20 Jahren bis zur Erstellung des Hauptgutachtens vom 25. Juni 2009 (vgl. Urteil des BGer 9C_149/2011 vom 25. Oktober 2012 E. 3, insbesondere 3.3]). Die Vorinstanz hat die Versicherte dennoch auf den Weg der Selbsteingliederung verwiesen. Mit einem Rentenbezug während über 20 Jahren seitdem die medizinische Zumutbarkeit einer Teilerwerbstätigkeit feststeht (25. Juni 2009), gehen eine berufliche und arbeitsmarktliche Abstinenz einher, welche sich während eines Grossteils der gesamten erwerblichen Aktivitätsdauer ereignet hat. Eine erhebliche invaliditätsbedingte arbeitsmarktliche Desintegration liegt insoweit auf der Hand. Auswirkungen einer langjährigen invaliditätsbedingten Absenz von jeglicher Erwerbstätigkeit sind indessen nur dann über eine Integrations- oder sonstige Eingliederungsleistung der Invalidenversicherung aufzufangen, soweit die versicherte Person das Eingliederungsziel nicht auch eigenverantwortlich erreichen kann (vgl. BGE 113 V 22 E. 4a; SVR 2007 IV Nr. 1 S. 1).</w:t>
      </w:r>
    </w:p>
    <w:p>
      <w:r>
        <w:rPr>
          <w:b/>
        </w:rPr>
        <w:t>E. 4.4</w:t>
      </w:r>
    </w:p>
    <w:p>
      <w:r>
        <w:t>Die Beschwerdeführerin verfügt über keinen Lehrabschluss und verrichtete während ihrer Erwerbstätigkeit keine qualifizierten, sondern einzig Hilfsarbeiten. Zwar sind in den von der Beschwerdeführerin ausgeübten Erwerbstätigkeiten keine nennenswerten gravierenden Veränderungen im Anforderungsprofil eingetreten, weshalb sie auch unter den aktuell herrschenden Verhältnissen auf eine aktivierbare berufliche Erfahrung zurückgreifen könnte (vgl. zum Eintreten gravierender Änderungen Urteil des BGer 8C_338/2012 vom 28. August 2012). Dr. med. F._______ berichtete gegen Schluss seines Teilgutachtens vom 6. April 2009, es wären - wie schon im Bericht der K._______ vom 19. Oktober 1990 empfohlen - berufliche Massnahmen im Sinne eines Coachings und begleiteten Wiedereinstiegs an einem Trainingsarbeitsplatz angezeigt. Mit Blick auf diese Beurteilung von Dr. med. F._______ ist entgegen der Vorinstanz keineswegs erstellt, dass die Beschwerdeführerin ihre Berufserfahrung für die Selbsteingliederung nutzbar machen könnte resp. ein beruflicher Wiedereinstieg in Hilfstätigkeiten ohne Weiteres möglich und zumutbar wäre. Mit anderen Worten schlägt sich das medizinisch-theoretisch wiedergewonnene Leistungsvermögen nicht ohne Weiteres in einem entsprechend tieferen IV-Grad nieder und hat die Vorinstanz diesbezüglich weitere Abklärungen vorzunehmen. Insbesondere hat sie die Verwertbarkeit der wiedergewonnenen Arbeitsfähigkeit - die Motivation der Beschwerdeführerin vorausgesetzt (Art. 21 Abs. 4 ATSG) - zu prüfen und anschliessend eine neue Revisionsverfügung zu erlassen (vgl. hierzu Urteile des BGer 9C_368/2010 vom 31. Januar 2011 E. 5.4 und 9C_720/2007 vom 28. April 2008 E. 4.2 in fine, in: SZS 2009 S. 147). Da erst nach dieser Prüfung allfällige Eingliederungsmassnahmen an die Hand zu nehmen wären, kann im vorliegenden Verfahren die Frage, ob die Beschwerdeführerin für solche Massnahmen versichert wäre oder nicht, offen gelassen werden.</w:t>
      </w:r>
    </w:p>
    <w:p>
      <w:r>
        <w:rPr>
          <w:b/>
        </w:rPr>
        <w:t>E. 5.1</w:t>
      </w:r>
    </w:p>
    <w:p>
      <w:r>
        <w:t>Betreffend die vom Beschwerdeführer geltend gemachte Verletzung des rechtlichen Gehörs ist festzuhalten, dass nach Art. 29 Abs. 2 der Bundesverfassung der Schweizerischen Eidgenossenschaft vom 18. April 1999 (BV, SR 101) die Parteien Anspruch auf rechtliches Gehör haben. Diese Regelung bezweckt namentlich, verschiedene durch die bundesgerichtliche Rechtsprechung zu Art. 4 aBV konkretisierte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SVR 2010 IV Nr. 14 S. 45 E. 2.4.1,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w:t>
      </w:r>
    </w:p>
    <w:p>
      <w:r>
        <w:rPr>
          <w:b/>
        </w:rPr>
        <w:t>E. 5.2</w:t>
      </w:r>
    </w:p>
    <w:p>
      <w:r>
        <w:t>Die Vorinstanz kann sich auf die für den Entscheid wesentlichen Gesichtspunkte beschränken (BGE 124 V 180 E. 1a; SVR 2009 UV Nr. 32 S. 112 E. 3.1 mit Hinweis, 1996 UV Nr. 62 E. 4; RKUV 1994 K 928 S. 12 E. 2b). Die Frage, ob sie vor Erlass der angefochtenen Verfügung vom 6. April 2010 die Einwendungen des Rechtsvertreters vom 28. Dezember 2009 (act. 303) gegen den Vorbescheid vom 19. Oktober 2009 (act. 297) zufolge Fehlens einer schriftlichen Vollmacht zu Recht in der angefochtenen Verfügung vom 6. April 2010 nicht berücksichtigt hat, kann vorliegend offen gelassen werden. Selbst wenn davon ausgegangen würde, dass die Vorinstanz dadurch ihre Begründungspflicht (vgl. Art. 49 Abs. 3 ATSG) als wesentlichen Bestandteil des Anspruchs auf rechtliches Gehör im Sinne von Art. 29 Abs. 2 BV verletzt hat, könnte dieser Mangel im vorliegenden Verfahren als geheilt gelten. Dies insbesondere auch unter dem Aspekt, dass sich der Rechtsvertreter vor dem Bundesverwaltungsgericht - welches über volle Kognition verfügt (vgl. E. 1.5 hiervor) - im Rahmen der Beschwerde vom 7. Mai 2010 (B-act. 1) und der Replik vom 22. Oktober 2010 (B-act. 8) ausführlich hatte äussern können, der Beschwerdeführerin kein Nachteil erwachsen war (BGE 107 Ia 1) und die Sache ohnehin zu weiteren Abklärungen an die Vorinstanz zurückzuweisen ist.</w:t>
      </w:r>
    </w:p>
    <w:p>
      <w:r>
        <w:rPr>
          <w:b/>
        </w:rPr>
        <w:t>E. 6</w:t>
      </w:r>
    </w:p>
    <w:p>
      <w:r>
        <w:t>Aufgrund der vorstehenden Erwägungen ist zusammenfassend festzustellen, dass die Verletzung des Anspruchs auf rechtliches Gehör als geheilt gelten kann. Zwar hat sich der Gesundheitszustand der Beschwerdeführerin massgeblich verbessert; die Frage, ob diese das Eingliederungsziel eigenverantwortlich erreichen kann, bleibt jedoch ungeklärt. Unter diesen Umständen ist die Beschwerde vom 7. Mai 2010 insoweit gutzuheissen, als dass die angefochtene Verfügung vom 6. April 2010 aufzuheben ist und die Akten im Sinne der Erwägungen und zum Erlass einer neuen Revisionsverfügung an die Vorinstanz zurückzuweisen sind; soweit weitergehend ist die Beschwerde abzuweisen.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Der Vorinstanz werden ebenfalls keine Verfahrenskosten auferlegt (Art. 63 Abs. 2 VwVG).</w:t>
      </w:r>
    </w:p>
    <w:p>
      <w:r>
        <w:rPr>
          <w:b/>
        </w:rPr>
        <w:t>E. 7.2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gebotenen und aktenkundigen Aufwands (insbesondere auch angesichts des beträchtlichen Umfangs der Akten), der Bedeutung der Streitsache und der Schwierigkeit des vor­liegend zu beurteilenden Verfahrens ist eine Parteientschädigung von Fr. 3'500.- (inkl. Auslagen, ohne Mehrwertsteuer [vgl. dazu auch Urteil des Bundesverwaltungsgerichts C-6173/2009 vom 29. August 2011 mit Hinweis]; Art. 9 Abs. 1 in Verbindung mit Art. 10 Abs. 2 VGKE [mit einem Stundenansatz von Fr. 250.- {vgl. auch Urteil des Bundesverwaltungsgerichts C-6248/2011 vom 25. Juli 2012 E. 12.2.5}])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