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C-3302/2007 vom 27. November 2009</w:t>
      </w:r>
    </w:p>
    <w:p>
      <w:r>
        <w:t>Bundesverwaltungsgericht, 2009-11-27, FR</w:t>
      </w:r>
    </w:p>
    <w:p>
      <w:r>
        <w:rPr>
          <w:b/>
        </w:rPr>
        <w:t xml:space="preserve">Quelle: </w:t>
      </w:r>
      <w:r>
        <w:t>https://mcp.opencaselaw.ch/entscheid/bvger_C-3302_2007</w:t>
      </w:r>
    </w:p>
    <w:p>
      <w:r>
        <w:t>FR: TAF C-3302/2007 du 27 novembre 2009</w:t>
      </w:r>
    </w:p>
    <w:p>
      <w:r>
        <w:t>IT: TAF C-3302/2007 del 27 novembre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ne sont pas applicables et les dispositions citées ci-après sont celles en vigueur jusqu'au 31 décembre 2007.</w:t>
      </w:r>
    </w:p>
    <w:p>
      <w:r>
        <w:rPr>
          <w:b/>
        </w:rPr>
        <w:t>E. 4</w:t>
      </w:r>
    </w:p>
    <w:p>
      <w:r>
        <w:t>L'intéressé a présenté sa demande de rente le 24 mars 2005 (sa première démarche du 29 juillet 2003 ne saurait être déterminante compte tenu du temps passé entre celle-ci et la demande du 24 mars 2005).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24 mars 2004 ou si le droit à une rente était né entre cette date et le 30 mars 2007, date de la décision attaquée marquant la limite dans le temps du pouvoir d'examen de l'autorité de recours (ATF 129 V 1 consid. 2.1 et ATF 121 V 362 consid. 1b).</w:t>
      </w:r>
    </w:p>
    <w:p>
      <w:r>
        <w:rPr>
          <w:b/>
        </w:rPr>
        <w:t>E. 5.1</w:t>
      </w:r>
    </w:p>
    <w:p>
      <w:r>
        <w:t>Tout requérant doit remplir cumulativement les conditions suivantes pour avoir droit à une rente de l'assurance-invalidité suisse: être invalide au sens de la LPGA/LAI et compter une année entière au moins de cotisations (art. 36 al. 1 LAI).</w:t>
      </w:r>
    </w:p>
    <w:p>
      <w:r>
        <w:rPr>
          <w:b/>
        </w:rPr>
        <w:t>E. 5.2</w:t>
      </w:r>
    </w:p>
    <w:p>
      <w:r>
        <w:t>En l'occurrence, le recourant a versé des cotisations à l'AVS/AI pendant plus d'une année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(Jurisprudence et pratique administrative des autorités d'exécution de l'AVS/AI [Pratique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7</w:t>
      </w:r>
    </w:p>
    <w:p>
      <w:r>
        <w:t>Le recourant a travaillé en France à temps complet de mai 1983 à octobre 1993 puis à mi-temps du 1er novembre 1993 au 31 mai 2000 comme agent des services intérieurs (courrier interne et services légers d'entretien et de maintenance) d'une entreprise, l'autre mi-temps ayant été indemnisé par l'assurance-maladie et invalidité française suite à la pose d'une prothèse complète de la hanche droite.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souffre essentiellement d'un status post PTH droite, de lombarthrose basse, de status post luxation récidivante de l'épaule gauche, de gonarthrose et de diabète insulino-dépendant.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9.1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Une telle manière de procéder ne viole pas le droit d'être entendu selon l'art. 29 al. 2 Cst. (SVR 2001 IV n° 10 p. 28).</w:t>
      </w:r>
    </w:p>
    <w:p>
      <w:r>
        <w:rPr>
          <w:b/>
        </w:rPr>
        <w:t>E. 10.1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11.1</w:t>
      </w:r>
    </w:p>
    <w:p>
      <w:r>
        <w:t>En l'espèce, l'intéressé a réduit son activité lucrative à 50% à compter du 1er novembre 1994 suite à la mise en place d'une prothèse totale de la hanche sur ostéonécrose aseptique en 1993 et a cessé son activité de façon anticipée fin mai 2000 au bénéfice d'une rente viagère mensuelle jusqu'à son entrée en retraite selon la législation française le 1er décembre 2003. Durant les années 1998 et 1999 l'intéressé a connu plusieurs interruptions de travail pour raison de maladie, soit 2 fois 2 semaines et 1 fois 1 semaine en 1998 et 3 fois près de 1 mois en 1999. Il ne figure pas au dossier de documentation médicale relative à ces interruptions de travail. Un rapport médical du médecin traitant de l'assuré, le Dr B._______, établi le 6 septembre 2000, note l'arthroplastie totale de la hanche effectuée en 1994 et relève un état très satisfaisant de cette opération, la hanche étant asymptomatique sans anomalie sur les radiographies récentes. Le Dr B._______ ne relève que des douleurs mécaniques à l'appui et à la marche sur le coté opposé ainsi qu'une suspicion d'ostéonécrose aseptique, avec douleur, apparemment modérée accessible au traitement médical. Ce n'est qu'en mai 2004 que le médecin traitant de l'assuré a proposé sa mise en invalidité. Compte tenu des informations relatives à l'activité de l'assuré dans le cadre de l'entreprise X._______ en tant qu'agent des services internes, il sied de relever qu'au moins jusqu'en mai 2004 l'intéressé n'a pas présenté d'invalidité au sens de la loi suisse.</w:t>
      </w:r>
    </w:p>
    <w:p>
      <w:r>
        <w:rPr>
          <w:b/>
        </w:rPr>
        <w:t>E. 11.2</w:t>
      </w:r>
    </w:p>
    <w:p>
      <w:r>
        <w:t>A compter de fin 2004 et en 2005 l'assuré a fait valoir divers rapports médicaux du Dr B._______ faisant état d'un status à haut risque vasculaire, de gonarthrose, de lombarthrose, d'une mobilité réduite de l'épaule gauche, d'obésité. Il s'est en outre appuyé sur un rapport E 213 du 9 novembre 2005 qui relève comme plaintes principales des lombalgies, une asthénie et une dyspnée et qui retient un cumul d'affections entraînant une incapacité de travail supérieure à 67%. Toutefois, l'expertise rhumatologique du 13 juillet 2006 du Dr D._______ a relativisé ce tableau clinique, notant au final après un examen complet, que l'intéressé n'était incapable que d'exercer des travaux lourds. En revanche, il pourrait toujours accomplir des travaux légers à moyens, à condition d'éviter de solliciter les épaules avec des poids supérieurs à 20kg et de travailler au-dessus de l'horizontal. Le rapport mentionne que les affections métaboliques pouvaient tout au plus limiter l'intéressé à hauteur de 50% même dans des activités légères, tout en précisant que cette appréciation ne rentrait pas dans le domaine de compétence de l'expert.</w:t>
      </w:r>
    </w:p>
    <w:p>
      <w:r>
        <w:rPr>
          <w:b/>
        </w:rPr>
        <w:t>E. 11.3</w:t>
      </w:r>
    </w:p>
    <w:p>
      <w:r>
        <w:t>Le Dr E._______ de l'OAIE dans son rapport du 30 novembre 2006 ne retient aucune incapacité dans le cadre d'une activité adaptée. À son avis, l'intéressé aurait pu exercer des activités légères en position alternée avec port de charges limitées à 10kg, sans déplacements importants, sans expositions aux intempéries, à l'humidité et au froid. S'agissant de l'expertise du Dr D._______l, il expose que ce dernier, en la substance, ne retient pas d'incapacité de travail à condition d'éviter les efforts importants. Le Dr H._______ de l'OAIE a confirmé cette appréciation dans ses rapports des 28 septembre, 18 octobre 2007 et 7 mars 2008. Dès lors, le Tribunal de céans, en accord avec le service médical de l'OAIE, ne peut pas suivre le Dr D._______ lorsqu'il indique qu'on pourrait admettre une incapacité de travail de 50% au plus. À l'évidence, les limitations décrites par le Dr D._______ ne sont pas incompatibles avec l'exercice d'une activité légère. Compte tenu des limitations imputables à l'état de santé de l'intéressé, il convient plutôt de retenir que la dernière activité exercée par l'intéressé - somme toute assez légère - était encore exigible dans une mesure supérieure à 60%, en tout cas jusqu'à la date de la décision attaquée. En effet, l'intéressé présente un empêchement uniquement s'il doit soulever des poids relativement importants ou lorsqu'il doit effectuer certains mouvements pénibles et répétitifs. Or, l'enquête effectuée auprès de l'ancien employeur a permis d'établir que la dernière activité exercée était assez légère. Les résultats de cette enquête ont été présentés au recourant par l'OAIE dans sa réponse au recours. Le recourant ne les ayant pas contestés, le Tribunal de céans peut s'en référer. Par conséquent, il y a lieu de confirmer la décision du 30 mars 2007, qui ne relève aucune invalidité au sens de la LAI, du fait que l'intéressé aurait pu maintenir son activité non seulement à 50% mais également à plus de 60%, taux ne lui permettant pas d'avoir droit à une rente d'invalidité.</w:t>
      </w:r>
    </w:p>
    <w:p>
      <w:r>
        <w:rPr>
          <w:b/>
        </w:rPr>
        <w:t>E. 11.4</w:t>
      </w:r>
    </w:p>
    <w:p>
      <w:r>
        <w:t>Par acte du 14 février 2008, l'intéressé a produit un rapport du Dr B._______ du 5 février 2008 qui apparemment laisse entrevoir une dégradation de son état de santé. Toutefois, ce rapport est ultérieur à la décision attaquée du 30 mars 2007 et ne saurait être examiné par le Tribunal de céans. En outre, dans la mesure où il nécessiterait de prendre en compte une nouvelle incapacité de travail au sens de la LAI, le délai de carence d'une année échoirait ultérieurement à l'ouverture du droit à la rente de vieillesse, soit le 1er décembre 2008. Il s'ensuit qu'il n'y a pas lieu de renvoyer le dossier à l'autorité inférieure pour examen d'une nouvelle demande de prestations d'invalidité. Mal fondé le recours doit dès lors être rejeté et la décision attaquée du 30 mars 2007 confirmée.</w:t>
      </w:r>
    </w:p>
    <w:p>
      <w:r>
        <w:rPr>
          <w:b/>
        </w:rPr>
        <w:t>E. 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(art. 21 al. 4 LPGA; arrêt du Tribunal fédéral I 294/99 du 4 juillet 2000 consid. 1; ATF 130 V 97 consid. 3.2 et les références citées; ATF 123 V 233 consid. 3c; Ueli Kieser, Schweizerisches Sozialversicherungsrecht, Zurich/St-Gall 2008, p. 204; Thomas Locher, Grundriss des Sozialversicherungsrechts, 3ème éd., Berne 2003, p. 122 s., 235, 268 ss).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Pratique VSI 1999 p. 247 consid. 1; VSI 1998 p. 296 consid. 3b).</w:t>
      </w:r>
    </w:p>
    <w:p>
      <w:r>
        <w:rPr>
          <w:b/>
        </w:rPr>
        <w:t>E. 13.1</w:t>
      </w:r>
    </w:p>
    <w:p>
      <w:r>
        <w:t>Vu l'issue de la cause, les frais de procédure, fixés par le Tribunal de céans à Fr. 300.- sont mis à la charge du recourant débouté (art. 69 al. 2 LAI en relation avec les art. 63 al. 1 et 5 PA et l'art. 3 let. b du règlement du 21 février 2008 concernant les frais, dépens et indemnités fixés par le Tribunal administratif fédéral [FITAF, RS 173.320.2]). Le montant en question de Fr. 300.- est compensé avec l'avance de frais fournie.</w:t>
      </w:r>
    </w:p>
    <w:p>
      <w:r>
        <w:rPr>
          <w:b/>
        </w:rPr>
        <w:t>E. 13.2</w:t>
      </w:r>
    </w:p>
    <w:p>
      <w:r>
        <w:t>Il n'est pas alloué de dépens (art. 64 al. 1 PA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