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C-329/2014 vom 8. Juli 2015</w:t>
      </w:r>
    </w:p>
    <w:p>
      <w:r>
        <w:t>Bundesverwaltungsgericht, 2015-07-08, DE</w:t>
      </w:r>
    </w:p>
    <w:p>
      <w:r>
        <w:rPr>
          <w:b/>
        </w:rPr>
        <w:t xml:space="preserve">Quelle: </w:t>
      </w:r>
      <w:r>
        <w:t>https://mcp.opencaselaw.ch/entscheid/bvger_C-329_2014</w:t>
      </w:r>
    </w:p>
    <w:p>
      <w:r>
        <w:t>FR: TAF C-329/2014 du 8 juillet 2015</w:t>
      </w:r>
    </w:p>
    <w:p>
      <w:r>
        <w:t>IT: TAF C-329/2014 del 8 luglio 2015</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weshalb auf die im Übrigen form- und fristgerecht eingereichte Beschwerde einzutreten ist (vgl. Art. 59 und 60 ATSG sowie Art. 52 Abs. 1 VwVG).</w:t>
      </w:r>
    </w:p>
    <w:p>
      <w:r>
        <w:rPr>
          <w:b/>
        </w:rPr>
        <w:t>E. 2.1</w:t>
      </w:r>
    </w:p>
    <w:p>
      <w:r>
        <w:t>Der Beschwerdeführer ist schweizerisch-deutscher Doppelbürger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die Bestimmungen dieser Verordnung nichts anderes vorsehen. Dabei war im Rahmen des FZA und der Verordnung auch die Schweiz als "Mitgliedstaat" zu betrachten (Art. 1 Abs. 2 von Anhang II des FZA).</w:t>
      </w:r>
    </w:p>
    <w:p>
      <w:r>
        <w:rPr>
          <w:b/>
        </w:rPr>
        <w:t>E. 2.1.2</w:t>
      </w:r>
    </w:p>
    <w:p>
      <w:r>
        <w:t>Mit Blick auf den Verfügungszeitpunkt (2. Dezember 2013)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2.1.3</w:t>
      </w:r>
    </w:p>
    <w:p>
      <w:r>
        <w:t>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BGE 125 V 351 E. 3a; vgl. auch E. 3.5 hiernach).</w:t>
      </w:r>
    </w:p>
    <w:p>
      <w:r>
        <w:rPr>
          <w:b/>
        </w:rPr>
        <w:t>E. 2.2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temporis-Regel; vgl. BGE 130 V 445).</w:t>
      </w:r>
    </w:p>
    <w:p>
      <w:r>
        <w:rPr>
          <w:b/>
        </w:rPr>
        <w:t>E. 2.2.1</w:t>
      </w:r>
    </w:p>
    <w:p>
      <w:r>
        <w:t>Damit finden vorliegend grundsätzlich jene materiellen Rechtsvorschriften Anwendung, die bei Erlass der angefochtenen Verfügung vom 2. Dezember 2013 in Kraft standen; weiter aber auch solche Vorschriften, die zu jenem Zeitpunkt bereits ausser Kraft getreten waren, die aber für die Beurteilung des streitigen Sachverhalts im vorliegend massgebenden Zeitraum von Belang sind (für das IVG: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w:t>
      </w:r>
    </w:p>
    <w:p>
      <w:r>
        <w:rPr>
          <w:b/>
        </w:rPr>
        <w:t>E. 2.2.2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Fritz Gygi, a.a.O., S. 274; vgl. auch BGE 122 II 469 E. 4a, BGE 120 1b 229 E. 2b, BGE 119 V 344 E. 3c mit Hinweisen).</w:t>
      </w:r>
    </w:p>
    <w:p>
      <w:r>
        <w:rPr>
          <w:b/>
        </w:rPr>
        <w:t>E. 3.4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(vgl. auch E. 4.4.1 hiernach).</w:t>
      </w:r>
    </w:p>
    <w:p>
      <w:r>
        <w:rPr>
          <w:b/>
        </w:rPr>
        <w:t>E. 4.1</w:t>
      </w:r>
    </w:p>
    <w:p>
      <w:r>
        <w:t>Anspruch auf eine Rente der schweizerischen Invalidenversicherung hat, wer invalid im Sinne des Gesetzes ist (Art. 8 ATSG) und beim Eintritt der Invalidität während der vom Gesetz vorgesehenen Dauer Beiträge an die schweizerische Alters-, Hinterlassenen- und Invalidenversicherung (AHV/IV) geleistet hat (vgl. Art. 36 Abs. 1 IVG in der seit dem Inkrafttreten der 5. IV-Revision per 1. Januar 2008 geltenden Fassung [Mindestbeitragsdauer 3 Jahre]). Diese Bedingungen müssen kumulativ gegeben sein; fehlt eine, so entsteht kein Rentenanspruch, selbst wenn die andere erfüllt ist. Dem IK-Auszug kann entnommen werden, dass der Beschwerdeführer in der Zeitspanne von 1980 bis 2000 in der Schweiz gearbeitet hat und deshalb während dieser Dauer obligatorisch der schweizerischen Alters-, Hinterlassenen- und Invalidenversicherung unterstellt war (vgl. Dok. 21, 96 und 117). Die gesetzliche Mindestbeitragsdauer ist ohne Zweifel erfüllt. Streitig und zu prüfen bleibt, ob und gegebenenfalls in welchem Masse eine Invalidität im Sinne des Gesetzes vorliegt.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4.2.2</w:t>
      </w:r>
    </w:p>
    <w:p>
      <w:r>
        <w:t>Gemäss Art. 28 Abs. 2 IVG (in der ab 2008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6. IV-Revision nichts geändert (vgl. Art. 28 Abs. 2 IVG in der ab dem 1. Januar 2012 geltenden Fassung). Laut Art. 29 Abs. 4 IVG (sowohl in der ab dem 1. Januar 2008 als auch in der ab dem 1. Januar 2012 geltenden Fassung)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vorliegend - in einem Mitgliedstaat der EU Wohnsitz haben.</w:t>
      </w:r>
    </w:p>
    <w:p>
      <w:r>
        <w:rPr>
          <w:b/>
        </w:rPr>
        <w:t>E. 4.3</w:t>
      </w:r>
    </w:p>
    <w:p>
      <w:r>
        <w:t>Um den Invaliditätsgrad bemessen zu können, ist die Verwaltung (und im Beschwerdefall das Gericht) auf Unterlagen angewiesen, die ärztliche - und gegebenenfalls auch andere -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132 V 93 E. 4; vgl. auch BGE 125 V 256 E. 4, BGE 115 V 133 E. 2 AHI-Praxis 2002 S. 62 E. 4 b/cc).</w:t>
      </w:r>
    </w:p>
    <w:p>
      <w:r>
        <w:rPr>
          <w:b/>
        </w:rPr>
        <w:t>E. 4.3.1</w:t>
      </w:r>
    </w:p>
    <w:p>
      <w:r>
        <w:t>Hinsichtlich des Beweiswerts eines Arztberichts ist entscheidend, ob der Bericht für die streitigen Belange umfassend ist, auf allseitigen Untersuchungen beruht, auch die geklagten Beschwerden berücksichtigt, in Kenntnis der Vorakten (Anamnese) abgegeben wurde, in der Beurteilung der medizinischen Situation einleuchtet und ob die Schlussfolgerungen des Experten begründet erscheinen (BGE 134 V 231 E. 5.1; BGE 125 V 351 E. 3a).</w:t>
      </w:r>
    </w:p>
    <w:p>
      <w:r>
        <w:rPr>
          <w:b/>
        </w:rPr>
        <w:t>E. 4.3.2</w:t>
      </w:r>
    </w:p>
    <w:p>
      <w:r>
        <w:t>Auf Stellungnahmen des RAD resp. der medizinischen Dienste kann für den Fall, dass ihnen materiell Gutachtensqualität zukommen soll, nur abgestellt werden, wenn sie den allgemeinen beweisrechtlichen Anforderungen an einen ärztlichen Bericht genügen (Urteil des Eidgenössischen Versicherungsgerichts [im Folgenden: EVG]; seit dem 1. Januar 2007: Bundesgericht [im Folgenden: BGer] I 694/05 vom 15. Dezember 2006 E. 2). Die RAD-Ärzte müssen sodann über die im Einzelfall gefragten persönlichen und fachlichen Qualifikationen verfügen.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Bundesgerichts 9C_410/2008 vom 8. September 2008 E. 3.3; I 142/07 vom 20. November 2007 E. 3.2.3 und I 362/06 vom 10. April 2007 E. 3.2.1; vgl. auch SVR 2009 IV Nr. 53 S. 165 E. 3.3.2 [nicht publizierte Text­passage der E. 3.3.2 des Ent­scheides BGE 135 V 254]).</w:t>
      </w:r>
    </w:p>
    <w:p>
      <w:r>
        <w:rPr>
          <w:b/>
        </w:rPr>
        <w:t>E. 4.3.3</w:t>
      </w:r>
    </w:p>
    <w:p>
      <w:r>
        <w:t>Weiter ist festzuhalten, dass es beim Zusammenwirken von physischen und psychischen Beeinträchtigungen grundsätzlich nicht gerechtfertigt ist, die somatischen und psychischen Befunde isoliert abzuklären. Vielmehr ist eine interdisziplinäre Untersuchung durchzuführen (vgl. Urteile des Bundesgerichts 8C_168/2008 vom 11. August 2008 E. 6.2.2 und 8C_189/2008 vom 4. Juli 2008 E. 5 mit Hinweisen).</w:t>
      </w:r>
    </w:p>
    <w:p>
      <w:r>
        <w:rPr>
          <w:b/>
        </w:rPr>
        <w:t>E. 5</w:t>
      </w:r>
    </w:p>
    <w:p>
      <w:r>
        <w:t>Die Vorinstanz schloss mit Vernehmlassung vom 24. Juni 2014 noch auf Abweisung der Beschwerde, da sie gestützt auf die beim RAD im vorinstanzlichen Verfahren eingeholten Stellungnahmen vom 23. Mai 2012 sowie vom 7. August 2013 die Ansicht vertrat, das Gutachten des SMAB entspreche den von der Rechtsprechung gestellten Anforderungen. Da der Beschwerdeführer mit Replik vom 6. Oktober 2014 zwei neue Berichte der Fachärzte für Psychosomatik Dr. med. W._______ und Dr. med. F._______ vom 24. sowie vom 25. September 2014 eingereicht hat, ersuchte die Vorinstanz den RAD am 13. Oktober 2014 erneut um eine Stellungnahme. Gestützt auf die Beurteilung von Dr. med. G._______, Fachärztin für Psychiatrie und Psychotherapie, vom 16. Dezember 2014 änderte die Vorinstanz mit Duplik vom 5. Januar 2015 ihre Anträge dahingehend, dass die Beschwerde gutzuheissen, die angefochtene Verfügung aufzuheben und die Sache zur ergänzenden Abklärung des medizinischen Sachverhalts an die IVSTA zurückzuweisen sei. Zur Begründung führte sie an, dass aufgrund diagnostischer Widersprüche zwischen den Feststellungen im SMAB-Gutachten vom 9. Mai 2012 und den Erhebungen seitens der deutschen Fachärzte wie auch aufgrund fehlender aktueller psychiatrischer Dokumentation sich ein psychiatrisches Fachgutachten in der Schweiz aufdränge. Damit wird dem SMAB-Gutachten vom 9. Mai 2012 nunmehr von beiden Parteien die Beweiskraft abgesprochen. Nachfolgend ist daher in Würdigung der relevanten Unterlagen vorab zu prüfen, ob das SMAB-Gutachten die rechtsprechungsmässigen Voraussetzungen an eine genügende medizinische Entscheidgrundlage erfüllt.</w:t>
      </w:r>
    </w:p>
    <w:p>
      <w:r>
        <w:rPr>
          <w:b/>
        </w:rPr>
        <w:t>E. 5.1</w:t>
      </w:r>
    </w:p>
    <w:p>
      <w:r>
        <w:t>Der Beschwerdeführer hat die mangelnde Auseinandersetzung der Gutachter mit den in den Akten vorhandenen deutschen Arztberichten beanstandet. Dies wird von der RAD Ärztin Dr. med. G._______, Fachärztin für Psychiatrie und Psychotherapie, mit Stellungnahme vom 16. Dezember 2014 bestätigt. Sie hält fest, dass die SMAB-Gutachter zwar die psychiatrischen Befunde Dysthymie (ICD-10 F34.1) und schwere depressive Episode (ICD-10 F32.2) als Diagnosen mit Auswirkungen auf die Arbeitsfähigkeit erachteten, die Experten diese Diagnosen indessen nicht hinreichend begründen würden. Insbesondere bleibe unklar, durch welche Kriterien die Diagnose Dysthymie gestützt werde. Zudem sei die Würdigung der vorangegangenen medizinischen Berichte unzureichend. Obwohl die von den Medizinern Dres. med. W._______ und P._______ in Betracht gezogenen Diagnosen (rezidivierende depressive Erkrankung, gegenwärtig schwer [ICD-10 F33.2], und mittelgradige depressive Episode mit somatischen Symptomen [ICD-10 F32.1]) von der Diagnose Dysthymie abwichen, werde dies im Gutachten überhaupt nicht diskutiert.</w:t>
      </w:r>
    </w:p>
    <w:p>
      <w:r>
        <w:rPr>
          <w:b/>
        </w:rPr>
        <w:t>E. 5.2</w:t>
      </w:r>
    </w:p>
    <w:p>
      <w:r>
        <w:t>Diesen Ausführungen ist beizupflichten. Sowohl im Gesamtgutachten als auch im psychiatrischen Teilgutachten werden die deutschen Arztberichte jeweils unter dem Punkt "Würdigung der Arztberichte" lediglich kurz wiedergegeben, ohne dass abweichende Beurteilungen - insbesondere hinsichtlich der Arbeitsfähigkeit - eingehend diskutiert werden.</w:t>
      </w:r>
    </w:p>
    <w:p>
      <w:r>
        <w:rPr>
          <w:b/>
        </w:rPr>
        <w:t>E. 5.2.1</w:t>
      </w:r>
    </w:p>
    <w:p>
      <w:r>
        <w:t>Dies gilt insbesondere auch in Bezug auf die deutlich abweichende Beurteilung der Arbeitsunfähigkeit durch den behandelnden Psychiater Dr. med. R._______, der den Beschwerdeführer knapp einen Monat vor der Begutachtung beim SMAB untersucht hatte (vgl. Dok. 56 S. 14 f. sowie 27 f.). Dessen Einschätzung ist entgegen der Behauptung der SMAB-Gutachter deutlich und nicht nur "geringfügig" schlechter, bewertet er doch das Leistungsvermögen auf dauerhaft unter drei Stunden pro Tag (vgl. Punkt "Beurteilung", Dok. 53 S. 2). Zudem würdigen die Gutachter - obschon in den von der Vorinstanz zur Verfügung gestellten medizinischen Akten vorhanden - mit keinem Wort die beiden zum damaligen Zeitpunkt relativ aktuellen Arztberichte der behandelnden Ärzte Dr. med. L._______ vom 19. Juni 2011 (Dok. 48) und Dr. med. W._______ vom 5. September 2011 (Dok. 49), die ebenfalls eine Arbeit von wirtschaftlichem Wert als unzumutbar erachteten (vgl. Dok. 56 S. 7, 14 f. sowie 27 f.). Überdies unterlassen es die Gutachter darzulegen, weshalb die (ohnehin) nicht schlüssig begründete Teilarbeitsfähigkeit in Verweisungstätigkeiten ihrer Ansicht nach seit der Krankschreibung in Deutschland vom Dezember 2008 bestehen soll.</w:t>
      </w:r>
    </w:p>
    <w:p>
      <w:r>
        <w:rPr>
          <w:b/>
        </w:rPr>
        <w:t>E. 5.2.2</w:t>
      </w:r>
    </w:p>
    <w:p>
      <w:r>
        <w:t>Das zuhanden des deutschen Sozialversicherungsträgers erstattete neurologisch-psychiatrische Gutachten des Psychiaters Dr. med. P._______ vom 23. März 2012 konnten die Gutachter hingegen nicht würdigen, da die Expertise der Vorinstanz erst nach dem Untersuchungstermin vom 17. April 2012 am 26. April 2012 übermittelt wurde (vgl. Eingangsstempel Dok. 50 S. 1) und daher den Experten nicht zur Verfügung stand. Allerdings haben es die RAD-Ärzte Dres. med. T._______ und H._______ unterlassen, das deutsche Gutachten vom 23. März 2012 in ihren Stellungnahmen vom 23. Mai 2012 (Dok. 62) sowie vom 7. August 2013 (Dok. 105) bei der Würdigung des medizinischen Sachverhalts entsprechend miteinzubeziehen.</w:t>
      </w:r>
    </w:p>
    <w:p>
      <w:r>
        <w:rPr>
          <w:b/>
        </w:rPr>
        <w:t>E. 5.2.3</w:t>
      </w:r>
    </w:p>
    <w:p>
      <w:r>
        <w:t>Das Gutachten des SMAB vom 9. Mai 2012 erweist sich nach dem Ausgeführten als nicht schlüssig und nachvollziehbar. Die Vorinstanz hätte daher ergänzende medizinische Abklärungen vornehmen müssen, was nun auch vom RAD mit Stellungnahme vom 16. Dezember 2012 zu Recht bestätigt wird.</w:t>
      </w:r>
    </w:p>
    <w:p>
      <w:r>
        <w:rPr>
          <w:b/>
        </w:rPr>
        <w:t>E. 5.3</w:t>
      </w:r>
    </w:p>
    <w:p>
      <w:r>
        <w:t>Strittig bleibt, ob aufgrund der deutschen medizinischen Akten, wie vom Beschwerdeführer in seiner Stellungnahme zur Duplik beantragt, ein materieller Entscheid gefällt werden kann oder ob - wie von der Vorinstanz beantragt -, es ergänzender medizinischer Abklärungen in der Schweiz bedarf.</w:t>
      </w:r>
    </w:p>
    <w:p>
      <w:r>
        <w:rPr>
          <w:b/>
        </w:rPr>
        <w:t>E. 5.3.1</w:t>
      </w:r>
    </w:p>
    <w:p>
      <w:r>
        <w:t>Entgegen der Ansicht des Beschwerdeführers (vgl. Stellungnahme vom 11. Februar 2015, BVGer-act. 19) besteht für die rechtsanwendenden Behörden in der Schweiz keine Bindung an Feststellungen und Entscheide ausländischer Versicherungsträger, Krankenkassen, Behörden und Ärzte (vgl. E. 2.1.3 in fine hiervor). Der Verweis auf Art. 46 Abs. 3 der Verordnung Nr. 883/2004 (SR 0.831.109.267.1) erweist sich als unbehilflich, zumal die Schweiz die Definition des Invaliditätsgrads in der deutschen Gesetzgebung nicht als mit der schweizerischen Begriffsbestimmung übereinstimmend anerkannt hat (dies gilt im Übrigen auch in Bezug auf die Definition der übrigen EU-Mitgliedsstaaten; vgl. Anhang VII der Verordnung Nr. 883/2004; vgl. im Weiteren E. 2 ff. hiervor). Zudem sind die Grundsätze der Versicherungsmedizin in Deutschland und der Schweiz unterschiedlich ausgestaltet, weshalb nicht unbesehen auf die Beurteilung der Arbeitsfähigkeit deutscher Ärzte, die in der Regel nicht mit der schweizerischen Versicherungsmedizin vertraut sind, abgestellt werden kann. Dass es sich diesbezüglich bei den behandelnden Ärzten anders verhält, wurde vom Beschwerdeführer nicht geltend gemacht (vgl. dazu Urteil des BGer 9C_235/2013 vom 10. September 2013 E. 3.2; Urteil des BVGer C-4677/2011 vom 18. Oktober 2013 E. 3.6.3). Gefolgt werden kann dem Beschwerdeführer insofern, als auch aus dem Ausland stammende Beweismittel zu berücksichtigen sind. Diese entfalten allerdings keine Bindungswirkung, sondern unterliegen wie alle Beweismittel der freien Beweiswürdigung (vgl. E. 2.1.3 in fine sowie E. 3.5 hiervor).</w:t>
      </w:r>
    </w:p>
    <w:p>
      <w:r>
        <w:rPr>
          <w:b/>
        </w:rPr>
        <w:t>E. 5.3.2</w:t>
      </w:r>
    </w:p>
    <w:p>
      <w:r>
        <w:t>Der RAD hat vor Erlass der Verfügung vom 2. Dezember 2013 nachweislich nicht sämtliche deutschen Arztberichte in die Beurteilung miteinbezogen. Insbesondere unberücksichtigt blieb das neurologisch-psychiatrische Gutachten von Dr. med. P._______ vom 23. März 2012 (vgl. E. 5.2.2 hiervor).</w:t>
      </w:r>
    </w:p>
    <w:p>
      <w:r>
        <w:rPr>
          <w:b/>
        </w:rPr>
        <w:t>E. 5.3.3</w:t>
      </w:r>
    </w:p>
    <w:p>
      <w:r>
        <w:t>Im Weiteren ist dem Beschwerdeführer darin beizupflichten, dass die beiden im Beschwerdeverfahren eingereichten Berichte der behandelnden Ärzte Dr. med. W._______ vom 24. September 2014 und von Dr. med. F._______ vom 25. September 2014 aktuellen Datums sind. Gemäss Beurteilung der RAD Ärztin vom 16. Dezember 2014 (vgl. Beilage zu BVGer-act. 17) deuten die Berichte darauf hin, dass sich der Gesundheitszustand des Beschwerdeführers nicht stabilisiert habe. Allerdings genügen, worauf auch die RAD-Ärztin zu Recht hingewiesen hat, die beiden sehr knapp abgefassten Arztberichte nicht den von der Rechtsprechung an medizinische Berichte gestellten Anforderungen (vgl. E. 4.3.1 hiervor), handelt es sich doch bei einem Dokument lediglich um einen kurzen Verlaufsbericht, beim andern um eine Bescheinigung, dass sich der Beschwerdeführer weiterhin in ambulanter psychiatrischer Behandlung befindet (vgl. Beilagen 1 und 2 zu BVGer-act. 13). Sie enthalten weder eine Anamneseerhebung, noch ist nachvollziehbar, ob die Ergebnisse auf allseitigen Untersuchungen und in Kenntnis aller Vorakten beruhen. Hinsichtlich der Beurteilung der Arbeitsunfähigkeit mangelt es ebenfalls an einer Auseinandersetzung mit abweichenden Beurteilungen wie zum Beispiel derjenigen von Dr. med. P._______, der am 23. März 2012 immerhin eine Teilarbeitsfähigkeit als zumutbar erachtete (vgl. Dok. 50 S. 12 f.). Zudem handelt es sich bei den behandelnden Ärzten Dr. med. W._______ und Dr. med. F._______ um Fachärzte für Psychosomatik und nicht um Fachärzte für Psychiatrie.</w:t>
      </w:r>
    </w:p>
    <w:p>
      <w:r>
        <w:rPr>
          <w:b/>
        </w:rPr>
        <w:t>E. 5.3.4</w:t>
      </w:r>
    </w:p>
    <w:p>
      <w:r>
        <w:t>Demnach bedarf es ergänzender medizinischer Abklärungen, zumal auch unterschiedliche Diagnosen festgestellt wurden (vgl. dazu die Stellungnahme des RAD vom 16. Dezember 2014, Beilage zu BVGer-act. 17). Dabei ist jedoch zu beachten, dass sich gleichzeitig auch eine erneute internistische Abklärung aufdrängt, fand doch diesbezüglich letztmals am 17. April 2012 eine Untersuchung statt (vgl. auch E. 4.3.3 hiervor). Überdies dürfte sich vorliegend auch eine neurologische Untersuchung aufdrängen, wurde in mehreren Berichten über unerklärliche Synkopen (ICD-10: R55) berichtet und teilweise auch erwähnt, dass der Beschwerdeführer unter einer Migräne bzw. Spannungskopfschmerzen mit migränoiden Anteilen leide (vgl. Dok. 5 S. 1, 7 f., 10 S. 2, 12, 18, 48, 50 S. 3 sowie 54). Zwar wurden bei der letzten neurologischen Abklärung vom 23. März 2012 normale Befunde erhoben (vgl. Dok. 50 S. 11 unten), doch ist diese Untersuchung bereits über drei Jahre her.</w:t>
      </w:r>
    </w:p>
    <w:p>
      <w:r>
        <w:rPr>
          <w:b/>
        </w:rPr>
        <w:t>E. 5.4</w:t>
      </w:r>
    </w:p>
    <w:p>
      <w:r>
        <w:t>Überdies erweist sich der Sachverhalt in Bezug auf die Statusfrage - und somit auf die Frage nach der im vorliegenden Fall anwendbaren Bemessungsmethode - als ungenügend abgeklärt, da bei genauerer Betrachtung der Aktenlage sich die erwerbliche Biographie des Beschwerdeführers alles andere als klar erweist.</w:t>
      </w:r>
    </w:p>
    <w:p>
      <w:r>
        <w:rPr>
          <w:b/>
        </w:rPr>
        <w:t>E. 5.4.1</w:t>
      </w:r>
    </w:p>
    <w:p>
      <w:r>
        <w:t>Hinsichtlich der Wahl der Bemessungsmethode und damit vor der Berechnung des Invaliditätsgrades muss beurteilt werden, ob die versicherte Person als (teil-)erwerbstätig oder nicht erwerbstätig einzustufen ist, was entsprechenden Einfluss auf die anzuwendende Methode der Invaliditätsgradbemessung hat. Zu prüfen ist, was die versicherte Person bei im Übrigen unverändert gebliebenen Umständen vorwiegend täte, wenn keine gesundheitliche Beeinträchtigung bestünde. Diese Frage beurteilt sich praxisgemäss unter Berücksichtigung sämtlicher relevanter Umstände, wie sie sich bis zum Erlass der angefochtenen Verfügung entwickelt haben, wobei für die hypothetische Annahme einer (Teil-)Erwerbstätigkeit bzw. Nichterwerbstätigkeit (etwa bei Tätigkeiten im Aufgabenbereich Haushalt; vgl. Art. 27 IVV in der seit dem Januar 2004 geltenden Fassung [AS 2003 3859]) der im Sozialversicherungsrecht übliche Beweisgrad der überwiegenden Wahrscheinlichkeit erforderlich ist (vgl. hierzu BGE 126 V 353 E. 5b und BGE 125 V 193 E. 2, je mit Hinweisen).</w:t>
      </w:r>
    </w:p>
    <w:p>
      <w:r>
        <w:rPr>
          <w:b/>
        </w:rPr>
        <w:t>E. 5.4.2</w:t>
      </w:r>
    </w:p>
    <w:p>
      <w:r>
        <w:t>Für die Bestimmung des Status eines Versicherten - und somit der im Einzelfall anwendbaren Bemessungsmethode - relevant sind namentlich seine persönlichen, familiären, sozialen und erwerblichen Verhältnisse; nicht hingegen die Frage, ob es ihm zumutbar wäre, eine (ganze oder teilweise) Erwerbstätigkeit auszuüben. Insbesondere kann ein Statuswechsel auch ohne Veränderung der gesundheitlichen Beeinträchtigung des Versicherten erfolgen. Die konkrete Situation und die Vorbringen des Versicherten sind jeweils nach Massgabe der allgemeinen Lebenserfahrung zu würdigen (vgl. zum Ganzen das Urteil des Bundesgerichts 9C_650/ 2008 vom 25. November 2008, BGE 133 V 504 E. 3.3, BGE 117 V 194 E. 3b und BGE 97 V 241 E. 1f., je mit Hinweisen; Thomas Locher, Grundriss des Sozialversicherungsrechts, 3. Auflage, Bern 2003, § 37 Rz. 4; Ulrich Meyer/Marco Reichmuth, Rechtsprechung des Bundesgerichts zum IVG, 3. Auflage, Zürich 2014, Art. 5 Rz. 6 ff., Art. 28a Rz. 1 ff., Rz. 159 ff. sowie Rz 178 ff.; Ueli Kieser, ATSG-Kommentar, 2. Auflage, Zürich/Basel/Genf 2009, Art. 8 Rz. 23 ff.).</w:t>
      </w:r>
    </w:p>
    <w:p>
      <w:r>
        <w:rPr>
          <w:b/>
        </w:rPr>
        <w:t>E. 5.4.3</w:t>
      </w:r>
    </w:p>
    <w:p>
      <w:r>
        <w:t>Fest steht, dass der Beschwerdeführer vor Eintritt des Gesundheitsschadens im Rahmen eines Teilzeitpensums von 30 Stunden pro Woche als Fahrdienstleiter bei der B._______ unselbstständig erwerbstätig war (vgl. Dok. 25-27 und 66). Die vertraglich vereinbarte Teilerwerbstätigkeit ist ein gewisses Indiz dafür, dass der Beschwerdeführer als Teilerwerbstätiger zu qualifizieren sei. Ebenso könnte die Tatsache, dass er im Haushalt Tätigkeiten verrichtete, hierfür ein gewisser Anhaltspunkt sein. Allerdings gab der Beschwerdeführer vorliegend an, dass er sich die Tätigkeiten im Haushalt mit der ebenfalls berufstätigen Ehefrau teile, weshalb diesem Indiz kein besonderes Gewicht zukommt (vgl. Dok. 34 S. 1). Zu beachten ist auch, dass die Stelle als Fahrdienstleiter lediglich bis zum 31. Juli 2009 befristet war (vgl. Dok. 66 S. 1 Punkt 1.2). Den Akten lässt sich nichts entnehmen, was der Beschwerdeführer im Gesundheitsfall nach Auslaufen des befristeten Arbeitsverhältnisses getan hätte.</w:t>
      </w:r>
    </w:p>
    <w:p>
      <w:r>
        <w:rPr>
          <w:b/>
        </w:rPr>
        <w:t>E. 5.4.4</w:t>
      </w:r>
    </w:p>
    <w:p>
      <w:r>
        <w:t>Der Beschwerdeführer hat im Weiteren anlässlich der Untersuchung beim SMAB vom 17. April 2012 angegeben, die Stelle als Fahrdienstleiter infolge Erfolglosigkeit seiner ab 2006 praktizierten Tätigkeit als selbstständiger Unternehmensberater ausgeübt zu haben (vgl. 56 S. 9 Punkt 5). Er hat zudem mehrmals geschildert, neben der unselbständigen Erwerbstätigkeit die Unternehmensberatung weiterhin nebenberuflich ausüben zu wollen. Diese Tätigkeit habe jedoch infolge Arbeitsüberlastung bei der B._______ im Jahre 2008 aufgegeben werden müssen (vgl. Dok. 7 S. 3, 10 S. 11 Punkt 5.2, 27, 34, 53 sowie 92 S.1-3). Die eingereichten Steuerunterlagen für die Jahre 2006 bis 2010 bilden immerhin ein gewisses Indiz, dass diese Schilderungen den Tatsachen entsprechen könnten, ist doch beim Beschwerdeführer jeweils die Rubrik "Einkünfte aus Gewerbebetrieb" ausgefüllt. Dabei ist im Jahr 2007 ein geringer Gewinn von 3'809.- Euro ausgewiesen. In den übrigen Steuerperioden wurde jedoch jeweils ein Verlust verbucht (vgl. Dok. 92 S. 4-25). Allerdings sind in den Akten weder Verträge betreffend die Beratungstätigkeit noch Honorarabrechnungen noch ein Handelsregisterauszug vorhanden, weshalb auch gewisse Zweifel bestehen, ob der Beschwerdeführer tatsächlich eine selbstständige Erwerbstätigkeit ausgeübt hatte.</w:t>
      </w:r>
    </w:p>
    <w:p>
      <w:r>
        <w:rPr>
          <w:b/>
        </w:rPr>
        <w:t>E. 5.4.5</w:t>
      </w:r>
    </w:p>
    <w:p>
      <w:r>
        <w:t>Die Aktenlage genügt nach dem Dargelegten nicht, um die Statusfrage mit dem Beweisgrad der überwiegenden Wahrscheinlichkeit zu beantworten. Die Vorinstanz hätte diesen Indizien jedoch im Rahmen ihrer Abklärungspflicht nachgehen und weitere Nachforschungen tätigen müssen. Anzufügen ist in diesem Zusammenhang, dass - sofern der Beschwerdeführer auch teilweise als im Aufgabenbereich Haushalt tätige Person einzustufen ist - eine rechtsgenügliche Abklärung der Einschränkung in diesem Aufgabenbereich zu erfolgen hat. Wird nämlich, wie vorliegend aufgrund eines ausländischen Wohnsitzes geschehen, auf eine Haushaltabklärung im Sinn der Rechtsprechung verzichtet, muss der Abklärungsbericht eine fachmedizinische Evaluation der Fähigkeiten des Versicherten, seine gewohnten Aufgaben zu erfüllen, enthalten. Eine solche Evaluation wird mit Hilfe eines Arztes durchgeführt, wobei eine detaillierte und eingehende Betrachtung der Einschränkungen des Versicherten nach deren Anhörung durch den Arzt notwendig ist (vgl. Urteil des EVG I 733/06 vom 16. Juli 2007 E. 4.2.2). Bei der vorliegend erfolgten - ohnehin mangelhaft begründeten - Beurteilung durch die Gutachter des SMAB handelt es sich nicht um eine detaillierte und begründete Beurteilung im Sinn der Rechtsprechung, zumal ihnen die konkreten Anforderungen an die zu erfüllenden Aufgaben im Haushalt nicht bekannt waren.</w:t>
      </w:r>
    </w:p>
    <w:p>
      <w:r>
        <w:rPr>
          <w:b/>
        </w:rPr>
        <w:t>E. 6</w:t>
      </w:r>
    </w:p>
    <w:p>
      <w:r>
        <w:t>Nach dem Dargelegten ist zusammenfassend festzuhalten, dass es dem Bundesverwaltungsgericht mangels einer zuverlässigen medizinischen Entscheidgrundlage nicht möglich ist, mit dem im Sozialversicherungsrecht erforderlichen Beweisgrad der überwiegenden Wahrscheinlichkeit zu beurteilen, ob und gegebenenfalls in welcher Höhe, in welchem Umfang und ab wann der Beschwerdeführer Anspruch auf eine ordentliche Invalidenrente hat. Einerseits ist die Statusfrage des Beschwerdeführers ungeklärt. Andererseits wurde der relevante medizinische Sachverhalt unvollständig erhoben. Das zuhanden der deutschen Rentenversicherung erstattete neurologisch-psychologische Gutachten von Dr. med. P._______ vom 23. März 2012 (Dok. 50) fand bei der Beurteilung durch den RAD überhaupt keine Berücksichtigung und das Gutachten des SMAB vom 9. Mai 2012 erweist sich mangels einer hinreichenden Begründung der Diagnosen sowie mangels einer Auseinandersetzung mit den von der Beurteilung der Gutachter abweichenden Meinungen als nicht schlüssig und nachvollziehbar. Bei Vorliegen solcher Zweifel an der versicherungsinternen medizinischen Beurteilung darf weder aufgrund dieser noch aufgrund der von der versicherten Person aufgelegten Berichte eine abschliessende Beweiswürdigung vorgenommen werden (BGE 135 V 465 E. 4.6). Da im vorinstanzlichen Verfahren bisher ungeklärt geblieben ist, unter welchen psychischen Beschwerden der Beschwerdeführer tatsächlich leidet und in welchem Ausmass sich diese auf die Leistungsfähigkeit auswirken, steht dem Antrag auf Rückweisung an die Vorinstanz zu weiterer Abklärung nichts entgegen (vgl. BGE 137 V 210 E. 4.4.1.4). Eine Rückweisung ist vorliegend umso mehr gerechtfertigt, da zusätzlich über die bisher ungeklärte Statusfrage zu befinden ist und gegebenenfalls erwerbliche Abklärungen betreffend die selbstständige Erwerbstätigkeit erforderlich sind. Die Statusfrage hat nicht nur Einfluss auf die Art der Invaliditätsbemessung, sondern auch auf die Art der Abklärungen betreffend die Auswirkungen des Gesundheitsschadens auf die Leistungsfähigkeit. Eine Aufteilung des Abklärungsverfahrens - indem die Abklärungen im Zusammenhang mit der Statusfrage durch die Vorinstanz vorgenommen würden, währenddem in medizinischer Hinsicht ein Gerichtsgutachtens veranlasst würde - wäre vorliegend nicht sinnvoll, zumal dadurch mit einer Verlängerung der Verfahrensdauer zu rechnen wäre. Ein Endentscheid könnte allein mit der Einholung eines Gerichtsgutachtens ohne die Ergebnisse der weiteren Abklärungsergebnisse jedenfalls nicht herbeigeführt werden. Daher ist die Beschwerde in dem Sinne gutzuheissen, als die angefochtene Verfügung vom 2. Dezember 2013 aufzuheben und die Sache gemäss Art. 61 Abs. 1 VwVG und im Sinne des Antrags der Vorinstanz an diese mit der Anweisung zurückzuweisen ist, unter Berücksichtigung sämtlicher medizinischer Berichte eine polydisziplinäre medizinische Begutachtung des Beschwerdeführers zumindest in den Fachgebieten Innere Medizin, Neurologie und Psychiatrie durchführen zu lassen. Hierzu ist ergänzend festzuhalten, dass es grundsätzlich Sache der beauftragten Sachverständigen ist, über Art und Umfang der auf Grund der konkreten Fragestellung erforderlichen Untersuchungen zu befinden. Denn die beauftragten Sachverständigen sind letztverantwortlich einerseits für die fachliche Güte und die Vollständigkeit der interdisziplinär erstellten Entscheidungsgrundlage, anderseits aber auch für eine wirtschaftliche Abklärung (vgl. BGE 139 V 449, E. 3.3). 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und keine Gründe ersichtlich sind, welche eine Begutachtung in der Schweiz als unverhältnismässig erscheinen liessen. Des Weiteren wird die Gutachterauswahl, wie bei polydisziplinären Begutachtungen in der Schweiz üblich, nach dem Zufallsprinzip erfolgen (vgl. dazu BGE 139 V 349 E. 5.2.1 S. 354), was im Interesse der Verfahrensbeteiligten liegt. Im Weiteren wird die Vorinstanz angewiesen, alle erforderlichen Abklärungen hinsichtlich der Statusfrage zu tätigen. Nach Abklärung des medizinischen Sachverhalts und dessen Auswirkung im erwerblichen resp. im Aufgabenbereich hat die Vorinstanz über den Leistungsanspruch des Beschwerdeführers neu zu verfügen.</w:t>
      </w:r>
    </w:p>
    <w:p>
      <w:r>
        <w:rPr>
          <w:b/>
        </w:rPr>
        <w:t>E. 7</w:t>
      </w:r>
    </w:p>
    <w:p>
      <w:r>
        <w:t>Zu befinden bleibt noch über die Verfahrenskosten und eine allfällige Parteientschädigung.</w:t>
      </w:r>
    </w:p>
    <w:p>
      <w:r>
        <w:rPr>
          <w:b/>
        </w:rPr>
        <w:t>E. 7.1</w:t>
      </w:r>
    </w:p>
    <w:p>
      <w:r>
        <w:t>Dem Beschwerdeführer wurde am 26. Juni 2014 die unentgeltliche Rechtspflege gewährt und Rechtsanwalt lic. iur. Eduard Schoch wurde als sein unentgeltlicher Rechtsbeistand ernannt. Angesichts des Ausgangs des Verfahrens bleibt dies ohne Rechtsfolgen, da eine Rückweisung praxisgemäss als Obsiegen der beschwerdeführenden Partei gilt. Weder dem Beschwerdeführer noch der Vorinstanz sind demnach Verfahrenskosten aufzuerlegen (Art. 63 Abs. 1 e contrario und 2 VwVG; vgl. BGE 132 V 215 E. 6.1).</w:t>
      </w:r>
    </w:p>
    <w:p>
      <w:r>
        <w:rPr>
          <w:b/>
        </w:rPr>
        <w:t>E. 7.2</w:t>
      </w:r>
    </w:p>
    <w:p>
      <w:r>
        <w:t>Der durch einen Schweizer Anwalt vertretene Beschwerdeführer hat als obsiegende Partei gemäss Art. 64 Abs. 1 VwVG in Verbindung mit Art. 7 ff. des Reglements vom 21. Februar 2008 über die Kosten und Entschädigungen vor dem Bundesverwaltungsgericht (VGKE, SR 173.320.2) zudem Anspruch auf eine Parteientschädigung zu Lasten der Vorinstanz für die ihm erwachsenen notwendigen Kosten der Vertretung. Diese ist mangels Einreichung einer Kostennote im Rahmen des pflichtgemässen Ermessens aufgrund der Akten festzusetzen (14 Abs. 2 VGKE). Unter Berücksichtigung des Ausgangs des Verfahrens, der Bedeutung der Streitsache und der Schwierigkeit des Prozesses sowie des gebotenen und aktenkundigen Aufwandes des in einem schweizerischen Anwaltsregister eingetragenen, berufsmässigen Vertreters wird die Parteientschädigung inklusive Auslagenersatz auf Fr. 2'500.- (exkl. MWST; vgl. Art. 8 Abs. 1 des Bundesgesetzes vom 12. Juni 2009 über die Mehrwertsteuer [SR 641.20], Empfängerortsprinzip) festgesetzt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