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C-329/2012 vom 2. Dezember 2011</w:t>
      </w:r>
    </w:p>
    <w:p>
      <w:r>
        <w:t>Bundesverwaltungsgericht, 2011-12-02, IT</w:t>
      </w:r>
    </w:p>
    <w:p>
      <w:r>
        <w:rPr>
          <w:b/>
        </w:rPr>
        <w:t xml:space="preserve">Quelle: </w:t>
      </w:r>
      <w:r>
        <w:t>https://mcp.opencaselaw.ch/entscheid/bvger_C-329_2012</w:t>
      </w:r>
    </w:p>
    <w:p>
      <w:r>
        <w:t>FR: TAF C-329/2012 du 2 décembre 2011</w:t>
      </w:r>
    </w:p>
    <w:p>
      <w:r>
        <w:t>IT: TAF C-329/2012 del 2 dicembre 2011</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(RU 2004 121, 2008 4219, 2009 4831),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(RU 2005 3909, 2009 621, 2009 4845).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il 4 settembre 2008, al caso in esame si applicano di principio le disposizioni della 5a revisione della LAI entrate in vigore il 1° gennaio 2008 (cfr. sentenza del Tribunale federale 8C_249/2010 del 1° giugno 2009; v. anche la sentenza del Tribunale amministrativo federale C_1605/2011 del 22 marzo 2013). Al caso di specie, non sono per contro applicabili le disposizioni della 6a revisione della LAI (primo pacchetto) che sono entrate in vigore il 1° gennaio 2012 (FF 2010 1603).</w:t>
      </w:r>
    </w:p>
    <w:p>
      <w:r>
        <w:rPr>
          <w:b/>
        </w:rPr>
        <w:t>E. 3.3.1</w:t>
      </w:r>
    </w:p>
    <w:p>
      <w:r>
        <w:t>Il ricorrente, come già menzionato, ha presentato la domanda di rendita il 4 settembre 2008.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fatti salvi casi eccezionali (cfr. DTF 138 V 475).</w:t>
      </w:r>
    </w:p>
    <w:p>
      <w:r>
        <w:rPr>
          <w:b/>
        </w:rPr>
        <w:t>E. 3.3.2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38 anni (doc. 5 e 61) e, pertanto, adempie in ogni caso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appare che il ricorrente soffre segnatamente di broncopneumopatia cronica ostruttiva per abuso di nicotina, dermatite da contatto alle mani, spondiloartrosi, scoliosi con muscolatura contratta ed artrosi al piede destro e che lo stesso è stato sottoposto ad un intervento di polipectomia endoscopica nel 2002 e nel 2008 (cfr. perizia medica particolareggiata E 213 del 19 novembre 2008 [doc. 9] e prese di posizione del medico dell'UAIE del 12 marzo e 28 maggio 2009 [doc. 45 e 51]).</w:t>
      </w:r>
    </w:p>
    <w:p>
      <w:r>
        <w:rPr>
          <w:b/>
        </w:rPr>
        <w:t>E. 10.1</w:t>
      </w:r>
    </w:p>
    <w:p>
      <w:r>
        <w:t>Nella fattispecie in esame, l'oggetto litigioso è la questione di sapere se il ricorrente abbia diritto ad una rendita intera dell'assicurazione svizzera per l'invalidità o comunque di una rendita superiore a quella accordata e a partire da quando.</w:t>
      </w:r>
    </w:p>
    <w:p>
      <w:r>
        <w:rPr>
          <w:b/>
        </w:rPr>
        <w:t>E. 10.2</w:t>
      </w:r>
    </w:p>
    <w:p>
      <w:r>
        <w:t>Nel gravame, il ricorrente rimprovera all'autorità inferiore di non avere sufficientemente motivato la decisione impugnata. La censura è manifestamente fondata ove solo si rilevi che né nel progetto di decisione del 4 giugno 2009 né nella decisione del 2 dicembre 2011 l'UAIE ha indicato con la necessaria precisione gli elementi determinanti alla base della concessione di un quarto di rendita a partire da settembre del 2007 né per quanto attiene alla valutazione medica né per quanto riguarda il calcolo del grado d'invalidità. Con riferimento alla valutazione medica non soccorrono l'autorità inferiore neppure le diverse prese di posizione del servizio medico dell'UAIE del 12 marzo 2009 (doc. 45), del 28 maggio 2009 (doc. 51) e del 30 settembre del 2009 (doc. 56). Dagli stessi non è in effetti desumibile, al di là dell'incontestata circostanza relativa ad un'incapacità lavorativa del 100% nell'usuale lavoro di operaio nel settore tipografico, per quale ragione il ricorrente sarebbe ancora in grado di svolgere l'ultima attività esercitata fino a settembre del 2006 ed ogni altra sostitutiva nella misura del 60%, ad esclusione tuttavia delle attività in posizione seduta che sarebbero inesigibili al 100% (doc. 51 in combinazione con doc. 56). In altri termini, non è stato indicato né nella decisione impugnata né nei diversi rapporti del servizio medico dell'UAIE per quale ragione l'attività di collaboratore in un impresa di elettrodomestici, che appare già costituire rispetto all'attività usuale del ricorrente (operaio in tipografia) un'attività sostitutiva, sarebbe ancora esigibile e perché - come altre attività ma solamente in posizione eretta - nella misura del 60%. Alcuna riflessione è stata fatta sul tipo di attività che il ricorrente ha svolto quale collaboratore in un'impresa di elettrodomestici, con la conseguenza che l'indicazione secondo la quale vi sarebbe un'incapacità lavorativa del 40% non trova nessun fondamento/spiegazione plausibile nelle carte processuali. Anzi, ritenendo la suddetta ultima attività svolta dall'insorgente quella di collaboratore di cucina (dunque di persona attiva in cucina), il servizio medico dell'UAIE pare persino avere considerato un'attività diversa da quella effettivamente esercitata (nel questionario per l'assicurato, lo stesso ha precisato che il suo lavoro di collaboratore nell'impresa di elettrodomestici consisteva nel fornire durante tutto il giorno il materiale agli operai della catena di montaggio percorrendo a piedi dei chilometri). Da quanto esposto, discende che non è dato sapere né al ricorrente né a questo Tribunale sulla base di quali effettive riflessioni il servizio medico dapprima e poi l'autorità inferiore abbiano potuto giungere alla conclusione ritenuta, ossia quella, come già accennato, di un'incapacità lavorativa del 40% nelle attività sostitutive non esercitate in posizione seduta. Inoltre, siccome l'attività di collaboratore in un'impresa di elettrodomestici svolta dal ricorrente dal 2004 al 2006 già appare costituire un'attività sostitutiva, ciò che l'insorgente ha più volte indicato nei suoi allegati, il calcolo del grado di invalidità secondo un semplice "Prozentvergleich" non può essere considerato quale corretta alternativa dell'abituale confronto dei redditi, e questo senza alcuna spiegazione allorquando, come nel caso di specie, è processualmente accertato che il ricorrente stesso ha dovuto abbandonare la sua usuale professione (di operaio nel settore tipografico), a causa di motivi di salute (allergia ai prodotti usati in tale attività), prima quindi di intraprendere quella di collaboratore in un'impresa di elettrodomestici.</w:t>
      </w:r>
    </w:p>
    <w:p>
      <w:r>
        <w:rPr>
          <w:b/>
        </w:rPr>
        <w:t>E. 10.3</w:t>
      </w:r>
    </w:p>
    <w:p>
      <w:r>
        <w:t>In considerazione di quanto precede, e nonostante che gli sia stata trasmessa in sede ricorsuale copia degli atti dell'autorità inferiore (doc. TAF 3), il ricorrente non ha potuto difendersi con cognizione di causa e neppure è possibile a questo Tribunale di decidere la causa nel merito, mancando totalmente un apprezzamento medico intelligibile. La decisione impugnata, resa in violazione dell'obbligo di motivare correttamente la propria decisione, incorre pertanto nell'annullamento già per questo motivo.</w:t>
      </w:r>
    </w:p>
    <w:p>
      <w:r>
        <w:rPr>
          <w:b/>
        </w:rPr>
        <w:t>E. 10.4</w:t>
      </w:r>
    </w:p>
    <w:p>
      <w:r>
        <w:t>La decisione impugnata poggia comunque anche su un insufficiente accertamento dei fatti giuridicamente rilevanti.</w:t>
      </w:r>
    </w:p>
    <w:p>
      <w:r>
        <w:rPr>
          <w:b/>
        </w:rPr>
        <w:t>E. 10.4.1</w:t>
      </w:r>
    </w:p>
    <w:p>
      <w:r>
        <w:t>In effetti, se è vero che nella perizia E 213 del novembre 2008 il medico incaricato dell'esame ha allora indicato che il ricorrente è in grado di svolgere, e a tempo pieno, sia il suo ultimo lavoro sia un lavoro sostitutivo adeguato alle sue condizioni (doc. 9 pag. 9 n. 11.4 a 11.6), non è tuttavia possibile attribuire pieno valore probatorio a detta generica valutazione, dal momento che trattasi di referto anteriore di oltre 3 anni alla decisione impugnata, che lo stesso non appare redatto da uno specialista in ortopedia o dermatologia, che l'esame obiettivo dal profilo ortopedico è estremamente superficiale (doc. 9 pag. 4 n. 4.8) e che infine nella perizia E 213 medesima è stato ritenuto un peggioramento delle condizioni di salute dell'insorgente rispetto alla precedente visita (doc. 9 pag. 7 n. 8) ed indicata, in assenza peraltro di spiegazioni al riguardo, un'incapacità lavorativa del 40% nella precedente attività lavorativa, senza peraltro precisare quale fosse la precedente attività lavorativa presa in considerazione (doc. 9 pag. 9 n. 11.7). Ora, la situazione medica del ricorrente, per stessa ammissione della dott.ssa C._______, del servizio medico dell'UAIE, ha subito un peggioramento successivamente all'effettuazione della perizia E 213 del novembre del 2008, di modo che l'autorità inferiore non poteva prescindere da un approfondimento dell'istruttoria della causa prima di decidere sulla domanda di rendita presentata dal ricorrente, tanto più che la decisione impugnata è stata resa a oltre 3 anni di distanza dalla menzionata perizia E 213 e che, sia rilevato per sovrabbondanza, appare essere subentrata anche una problematica psichiatrica (doc. 30).</w:t>
      </w:r>
    </w:p>
    <w:p>
      <w:r>
        <w:rPr>
          <w:b/>
        </w:rPr>
        <w:t>E. 10.4.2.1</w:t>
      </w:r>
    </w:p>
    <w:p>
      <w:r>
        <w:t>Giova peraltro pure rilevare che secondo giurisprudenza allorquando si tratta di determinare l'invalidità di un assicurato prossimo all'età di pensionamento, si deve effettuare un esame complessivo della fattispecie e verificare se quest'ultimo è (o era) in grado, in modo realistico, di reperire un'occupazione su un mercato del lavoro equilibrato. Al riguardo va rilevato che sebbene l'età avanzata venga considerato un fattore estraneo all'invalidità, la giurisprudenza riconosce che essa, insieme ad altri fattori di carattere personale o professionale, può ostare alla realizzazione della capacità lavorativa residua sul mercato del lavoro equilibrato. In che misura l'età influisca sulla possibilità di realizzare la capacità lavorativa residua non si valuta alla luce di un principio generale, ma tenuto conto delle esigenze delle attività di riferimento (cfr. sentenza del Tribunale federale 9C_916/2009 del 30 agosto 2009 consid. 7.1 e relativi riferimenti). In sostanza, ed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10.4.2.2</w:t>
      </w:r>
    </w:p>
    <w:p>
      <w:r>
        <w:t>Quanto all'esigibilità e alla possibilità per l'insorgente, nato il (...), di esercitare un'(eventuale) nuova attività in un mercato equilibrato del lavoro, giova rilevare che il Tribunale federale ha stabilito che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(DTF 138 V 457 consid. 3.3).</w:t>
      </w:r>
    </w:p>
    <w:p>
      <w:r>
        <w:rPr>
          <w:b/>
        </w:rPr>
        <w:t>E. 10.4.2.3</w:t>
      </w:r>
    </w:p>
    <w:p>
      <w:r>
        <w:t>Se del caso, ossia se dovesse sussistere anche dopo il completamento dell'istruzione dal profilo medico, una residua capacità lavorativa medico-teorica ancora sfruttabile, incomberà all'UAIE pure di determinarsi su quest'ultima questione.</w:t>
      </w:r>
    </w:p>
    <w:p>
      <w:r>
        <w:rPr>
          <w:b/>
        </w:rPr>
        <w:t>E. 10.4.3</w:t>
      </w:r>
    </w:p>
    <w:p>
      <w:r>
        <w:t>Da quanto esposto, discende che il provvedimento querelato incorre nell'annullamento anche perché fondato su un accertamento manifestamente insufficiente dei fatti giuridicamente rilevanti.</w:t>
      </w:r>
    </w:p>
    <w:p>
      <w:r>
        <w:rPr>
          <w:b/>
        </w:rPr>
        <w:t>E. 11</w:t>
      </w:r>
    </w:p>
    <w:p>
      <w:r>
        <w:t>Per sovrabbondanza, giova ancora rammentare che il ricorrente ha inoltrato la sua domanda di rendita in Svizzera nel mese di settembre del 2008. Stante la modifica legislativa entrata in vigore il 1° gennaio 2008, una rendita può essere accordata al più presto sei mesi dopo l'inoltro della domanda stessa, a condizione che sussista un'incapacità al lavoro almeno del 40% in media durante un anno senza notevole interruzione e al termine di questo anno vi sia un'invalidità almeno del 40%. Solo a determinate condizioni una rendita richiesta dopo il 1° gennaio 2008 può essere accordata retroattivamente alla data della domanda medesima e ciò alle condizioni precisate dalla giurisprudenza in DTF 138 V 475 (cfr. pure consid. 3.3.1 del presente giudizio). Incomberà pertanto all'autorità inferiore anche l'obbligo di esaminare tale problematica e di indicare per quale ragione la concessione di una rendita a partire da settembre del 2007 sarebbe eccezionalmente possibile e dunque compatibile con la menzionata giurisprudenza in materia del Tribunale federale.</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C-3548/2012 del 10 luglio 2013 consid. 11.1).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w:t>
      </w:r>
    </w:p>
    <w:p>
      <w:r>
        <w:rPr>
          <w:b/>
        </w:rPr>
        <w:t>E. 12.2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un esame sullo stato di salute generale dell'insorgente (rapporto medico su modulo E 213), una perizia ortopedica ed una perizia dermatologica (cfr., sulla possibilità di un rinvio all'autorità inferiore in siffatte circostanze, DTF 137 V 210 4.4.1.4), nonché ogni ulteriore esame (segnatamente quello psichiatrico) che pure l'evoluzione nel tempo dello stato di salute del ricorrente dovesse ancora rendere necessario. Per il resto, e se del caso, l'UAIE dovrà pronunciarsi pure sull'esigibilità e sulla possibilità per l'insorgente di esercitare un'attività sostitutiva (nuova) in un mercato equilibrato del lavoro (cfr. consid. 10.4.2. del presente giudizio) nonché, a seconda del risultato di tale esame, effettuare un confronto dei redditi determinanti sulla base delle possibili attività sostitutive adeguate ritenute e, infine, determinarsi sul momento a partire dal quale una rendita può essere accordata nel caso in esame.</w:t>
      </w:r>
    </w:p>
    <w:p>
      <w:r>
        <w:rPr>
          <w:b/>
        </w:rPr>
        <w:t>E. 13.1</w:t>
      </w:r>
    </w:p>
    <w:p>
      <w:r>
        <w:t>Visto l'esito della causa, non sono prelevate delle spese processuali (art. 63 PA). L'anticipo equivalente alle presunte spese processuali di fr. 400.--, versato il 16 marzo 2012, è restituito al ricorrente.</w:t>
      </w:r>
    </w:p>
    <w:p>
      <w:r>
        <w:rPr>
          <w:b/>
        </w:rPr>
        <w:t>E. 13.2</w:t>
      </w:r>
    </w:p>
    <w:p>
      <w:r>
        <w:t>Ritenuto che l'insorgente è rappresentato in questa sede da mandatario professionale, si giustifica altresì l'attribuzione di spese ripetibili (art. 64 PA in combinazione con l'art. 7 segg. del regolamento sulle tasse e sulle spese ripetibili nelle cause dinanzi al Tribunale amministrativo federale del 21 febbraio 2008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complessivamente in fr. 1'800.--,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