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C-329/2006 vom 17. März 2008</w:t>
      </w:r>
    </w:p>
    <w:p>
      <w:r>
        <w:t>Bundesverwaltungsgericht, 2008-03-17, FR</w:t>
      </w:r>
    </w:p>
    <w:p>
      <w:r>
        <w:rPr>
          <w:b/>
        </w:rPr>
        <w:t xml:space="preserve">Quelle: </w:t>
      </w:r>
      <w:r>
        <w:t>https://mcp.opencaselaw.ch/entscheid/bvger_C-329_2006</w:t>
      </w:r>
    </w:p>
    <w:p>
      <w:r>
        <w:t>FR: TAF C-329/2006 du 17 mars 2008</w:t>
      </w:r>
    </w:p>
    <w:p>
      <w:r>
        <w:t>IT: TAF C-329/2006 del 17 marzo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que l'ordonnance du 6 octobre 1986 limitant le nombre des étrangers (aOLE de 1986, RO 1986 1791;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 A._______ et B._______ ont qualité pour recourir (art. 48 PA). Présenté dans la forme et les délais prescrits par la loi, leur recours est recevable (art. 50 et art. 52 PA).</w:t>
      </w:r>
    </w:p>
    <w:p>
      <w:r>
        <w:rPr>
          <w:b/>
        </w:rPr>
        <w:t>E. 1.4</w:t>
      </w:r>
    </w:p>
    <w:p>
      <w:r>
        <w:t>Il convient de préciser en préambule que E._______, benjamin de la famille, n'a pas été inclus dans la décision querellée. Le Tribunal ne saurait toutefois faire abstraction de sa présence en Suisse et examinera donc le pourvoi des recourants en considération de leur situation familiale globale en ce pays.</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Selon l'art. 13 let. f aOLE,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vaudoises de police des étrangers dans leur préavis du 21 octobre 2005 s'agissant de l'exemption des recourants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visité le 18.02.2008;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w:t>
      </w:r>
    </w:p>
    <w:p>
      <w:r>
        <w:t>Dans leur pourvoi, les recourants critiquent l'examen restrictif effectuée par l'ODM pour la reconnaissance d'un cas de rigueur. Se référant à l'ATF 114 V 302, ils mentionnent que les dispositions exceptionnelles ne doivent être interprétées ni restrictivement, ni extensivement, mais selon leur sens et leur but dans le cadre de la réglementation générale. Dans la systématique de l'aOLE, le but de l'art. 13 let. f est de faciliter la présence en Suisse d'étrangers qui, en principe, seraient comptés dans les nombres maximums fixés par le Conseil fédéral (art. 12 aOLE), mais pour lesquels cet assujettissement paraît trop rigoureux par rapport aux circonstances particulières de leur cas ou pas souhaitables du point de vue politique. Pareille dérogation ne peut toutefois être apportée qu'à certaines conditions, l'une d'elles étant "l'obtention d'une autorisation de séjour dans un cas personnel d'extrême gravité ou en raison de considérations de politique générale" (art. 13 let. f aOLE). De par sa définition même, un cas personnel d'extrême gravité nécessite que l'étranger se trouve dans une situation présentant un caractère exceptionnel par rapport aux conditions de vie et d'existence applicables à la moyenne des étrangers. Si l'art. 13 let. f aOLE ne doit pas se limiter à certains, mais couvrir l'ensemble des cas de détresse personnelle, il n'en demeure pas moins que ses conditions d'application demeurent, elles, strictes. Le Tribunal fédéral a lui-même affirmé qu'il découlait de la formulation de l'art. 13 let. f aOLE que cette disposition dérogatoire présentait un caractère exceptionnel et que les conditions auxquelles la reconnaissance d'un cas de rigueur était soumise devaient être appréciées restrictivement (ATF 130 II 39 consid. 3). Au surplus, on ne saurait voir dans cette interprétation une solution qui ne refléterait pas l'intention présumée du législateur. En effet, il ressort du message concernant la loi sur les étrangers du 8 mars 2002 (FF 2002 3469, p. 3543s.) que "pour les cas individuels d'une extrême gravité, il est prévu de s'en tenir à la pratique largement suivie par le Tribunal fédéral concernant l'art. 13 let. f OLE", étant encore rappelé que vu la grande disparité et le caractère non prévisible des cas individuels d'une extrême gravité, il était renoncé à en donner une définition plus précise dans le projet de loi. Au final, c'est également cette solution qui a été retenue dans la nouvelle législation qui est entrée en vigueur depuis le 1er janvier 2008 (cf. art. 30 al. 1 let. b LEtr). Partant, le grief invoqué par les recourants est à écarter.</w:t>
      </w:r>
    </w:p>
    <w:p>
      <w:r>
        <w:rPr>
          <w:b/>
        </w:rPr>
        <w:t>E. 5.1</w:t>
      </w:r>
    </w:p>
    <w:p>
      <w:r>
        <w:t>Tel qu'il a été évoqué précédemment, pour que l'art. 13 let. f aOLE trouve application, il est nécessaire que l'étranger concerné se trouve dans une situation de détresse personnelle. Cela signifie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2007/16 consid. 5.2 p. 195/196, jurisprudence et doctrine citées).</w:t>
      </w:r>
    </w:p>
    <w:p>
      <w:r>
        <w:rPr>
          <w:b/>
        </w:rPr>
        <w:t>E. 5.2</w:t>
      </w:r>
    </w:p>
    <w:p>
      <w:r>
        <w:t>Lorsqu'une famille demande à être exemptée des mesures de limitation au sens de l'art. 13 let. f aOLE,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 membres de la famille (durée du séjour, intégration professionnelle pour les parents et scolaire pour les enfants, notamment; cf. ATF 123 II 125 consid. 4a).</w:t>
      </w:r>
    </w:p>
    <w:p>
      <w:r>
        <w:rPr>
          <w:b/>
        </w:rPr>
        <w:t>E. 6.1</w:t>
      </w:r>
    </w:p>
    <w:p>
      <w:r>
        <w:t>Dans leur mémoire de recours, les intéressés font référence à la Circulaire du 21 décembre 2001 concernant la réglementation du séjour des étrangers dans les cas personnels d'extrême gravité.</w:t>
      </w:r>
    </w:p>
    <w:p>
      <w:r>
        <w:rPr>
          <w:b/>
        </w:rPr>
        <w:t>E. 6.2</w:t>
      </w:r>
    </w:p>
    <w:p>
      <w:r>
        <w:t>Préalablement, le Tribunal administratif fédéral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(cf. arrêt du Tribunal fédéral 2A.199/2006 du 2 août 2006 consid. 3.1).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aOLE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Il faut en déduire que si la Circulaire énonce les éléments dont les autorités doivent tenir compte dans l'appréciation des cas personnels d'extrême gravité, elle ne saurait pour autant s'écarter de la jurisprudence développée en relation avec l'art. 13 let. f aOLE. Chaque situation doit ainsi être examinée pour elle-même en prenant en considérant les critères habituels du cas de rigueur.</w:t>
      </w:r>
    </w:p>
    <w:p>
      <w:r>
        <w:rPr>
          <w:b/>
        </w:rPr>
        <w:t>E. 7.1</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 Alain Wurzburger, La jurisprudence récente du Tribunal fédéral en matière de police des étrangers, Revue de droit administratif et fiscal [RDAF] I 1997 p. 267ss).</w:t>
      </w:r>
    </w:p>
    <w:p>
      <w:r>
        <w:rPr>
          <w:b/>
        </w:rPr>
        <w:t>E. 7.2</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8.1</w:t>
      </w:r>
    </w:p>
    <w:p>
      <w:r>
        <w:t>En l'espèce, entre février 1990 et février 1995, A._______ a vécu en Suisse environ deux ans et demi au bénéfice de diverses autorisations. En novembre 1994, il a été interpellé en compagnie de son épouse pour ne pas avoir quitté le territoire helvétique à l'échéance prévue par son dernier titre de séjour. Suite à l'arrêt du Tribunal administratif du canton de Vaud du 15 septembre 1995, son visa pour prise d'emploi a été définitivement révoqué. A partir de cette date, le recourant n'a plus été mis au bénéfice d'une autorisation de séjour. Il a tout au plus résidé en Suisse sous le couvert d'un permis N pour la durée de sa procédure d'asile entre mars et août 1997, époque à laquelle sa disparition a été enregistrée. Par la suite, si sa présence en Suisse s'est bel et bien poursuivie, elle s'est déroulée dans la clandestinité, à tout le moins du 1er janvier 1999 au 20 janvier 2003, moment où il a décidé de solliciter la régularisation de ses conditions de séjour. Le TAF retiendra que si le recourant a vécu en Suisse entre 10 et 11 ans, seules quelques années l'ont été dans la légalité, au surplus au bénéfice d'autorisations provisoires, entrecoupées par des retours au Kosovo. Quant à B._______, elle a également résidé dans ce pays entre mai 1999 et février 2003 en qualité de requérante d'asile. En mars 2004, elle s'est jointe à la procédure d'exception aux mesures de limitation ouverte par son époux. Les recourants et leurs enfants ont alors été tolérés sur le territoire du canton de Vaud, jusqu'à droit connu sur leur requête.</w:t>
      </w:r>
    </w:p>
    <w:p>
      <w:r>
        <w:rPr>
          <w:b/>
        </w:rPr>
        <w:t>E. 8.2</w:t>
      </w:r>
    </w:p>
    <w:p>
      <w:r>
        <w:t>A cet égard, les recourants se prévalent du laxisme des autorités qui, selon eux, ont négligé d'exécuter leur renvoi de Suisse. Le Tribunal ne partage pas ce point de vue. D'une part, il remarque que suite au rejet de la demande d'asile de A._______ le 10 juin 1997, le prénommé a préféré disparaître du centre où il était logé plutôt que de risquer d'être renvoyé dans son pays d'origine. D'autre part, l'ODM a établi des laissez-passer pour l'ensemble de la famille afin d'organiser son rapatriement par vol du 5 mai 2004 à destination de Pristina. Toutefois, les recourants ne se sont pas présentés (no show) à l'aéroport le jour du départ. Dans ces circonstances, il est particulièrement malvenu de la part des intéressés de se retrancher derrière le soi-disant laxisme des autorités en charge de l'exécution de leur renvoi pour légitimer, même partiellement, la durée de leur séjour en Suisse. Il convient également de souligner que les recourants ont fait usage de l'ensemble des moyens à leur disposition pour contester les décisions du SPOP. Face à ce constat, il est quelque peu surprenant que les intéressés reprochent aux autorités d'avoir, durant cette période, toléré leur présence sur le territoire cantonal, cette situation leur ayant permis d'attendre en Suisse l'issue de la procédure de régularisation. Les recourants n'auraient d'ailleurs pas manqué de s'émouvoir d'un choix contraire. Au demeurant, une tolérance cantonale ne préjuge en rien de la volonté des autorités de renoncer au rapatriement des personnes concernées après l'entrée en force d'une décision refusant définitivement l'octroi d'une exception aux mesures de limitation.</w:t>
      </w:r>
    </w:p>
    <w:p>
      <w:r>
        <w:rPr>
          <w:b/>
        </w:rPr>
        <w:t>E. 8.3</w:t>
      </w:r>
    </w:p>
    <w:p>
      <w:r>
        <w:t>Aussi, le Tribunal ne saurait voir dans l'unique durée de présence en Suisse des intéressés, constituée en majeure partie de séjours illégaux ou précaires, un élément suffisant pour admettre l'existence d'un cas personnel d'extrême gravité (cf. arrêt du Tribunal fédéral 2A.540/2005 du 11 novembre 2005 consid. 3.2.1). Au demeurant, le TAF notera que le simple fait pour un étranger de séjourner en Suisse pendant de longues années, y compris à titre légal, ne permet pas de retenir un cas personnel d'extrême gravité sans que n'existent d'autres circonstances tout à fait exceptionnelles à même de justifier la reconnaissance d'un cas de rigueur (cf. ATAF 2007/16 consid. 7 p. 198).</w:t>
      </w:r>
    </w:p>
    <w:p>
      <w:r>
        <w:rPr>
          <w:b/>
        </w:rPr>
        <w:t>E. 9</w:t>
      </w:r>
    </w:p>
    <w:p>
      <w:r>
        <w:t>Cela étant, il convient d'examiner les critères d'évaluation qui, hormis la seule durée du séjour en Suisse, permettraient de constater que la relation des recourants avec ce pays est à ce point exceptionnelle qu'il faille admettre l'existence d'un cas personnel d'extrême gravité.</w:t>
      </w:r>
    </w:p>
    <w:p>
      <w:r>
        <w:rPr>
          <w:b/>
        </w:rPr>
        <w:t>E. 9.1</w:t>
      </w:r>
    </w:p>
    <w:p>
      <w:r>
        <w:t>En l'occurrence, A._______ peut prétendre à une bonne intégration sur le plan local. Il est exempt de dettes et, au niveau pénal, ne s'est pas fait connaître des services de police. Il est apprécié par son entourage, y compris par des personnalités du monde politique qui l'ont soutenu dans ses démarches visant à obtenir un statut régulier en Suisse. Le comportement de A._______ et B._______ n'est pas pour autant exempt de tout reproche, ceux-ci ayant été placés sous le coup d'une interdiction d'entrée en Suisse (octobre 1995 - octobre 1997) suite à des violations de prescriptions de police des étrangers. Le recourant n'a pas non plus brillé par la constance de ses déclarations aux autorités vaudoises, se contredisant dans des écrits successifs quant à sa présence dans ce pays (cf. lettres des 8 février 2003, requête du 24 mars 2004). Enfin, l'attitude des recourants consistant à esquiver les mesures d'exécution de leur renvoi, qui en disparaissant, qui en les ignorant ou en ouvrant une procédure de police des étrangers avant de s'être conformé à la décision d'asile, ne saurait être passée sous silence par le Tribunal. Il n'est pas non plus établi que A._______ ait connu une ascension professionnelle particulièrement marquée. Il a essentiellement travaillé en tant qu'aide de cuisine, avant de chercher à obtenir son CFC de cuisinier en 2006, plusieurs années après ses débuts à l'Espace X._______. Il a également suivi quelques journées de formation sur le droit du travail ou sur l'économie. Or, l'obtention d'un diplôme professionnel ou l'acquisition de connaissances syndicales ne se limitent pas à une mise en pratique en Suisse, mais pourront également lui être utiles dans son pays d'origine. Quant à B._______, elle ne paraît pas exercer d'activité lucrative, de sorte qu'un départ de Suisse ne devrait la toucher que marginalement. En outre, il ne ressort pas des pièces du dossier que les recourants disposent en Suisse d'attaches familiales fortes. A cela s'ajoute qu'ils sont aujourd'hui âgés de 38 ans, sont en bonne santé et ont tous deux vécus jusqu'à leur majorité, voire plus longuement, au Kosovo, si bien qu'ils doivent être en mesure de se réadapter à une patrie et un cadre de vie qui leur sont familiers, socialement et culturellement. Au vu des éléments qui précèdent, les liens qui unissent les recourants avec la Suisse n'apparaissent pas si profonds et durables qu'ils fassent obstacles à un retour dans leur pays d'origine.</w:t>
      </w:r>
    </w:p>
    <w:p>
      <w:r>
        <w:rPr>
          <w:b/>
        </w:rPr>
        <w:t>E. 9.2</w:t>
      </w:r>
    </w:p>
    <w:p>
      <w:r>
        <w:t>De leur côté, les enfants des recourants ont des parcours qui diffèrent légèrement. E._______ (4 ans) et D._______ (8 ans) sont nés en Suisse. Toutefois, compte tenu de leur jeune âge, ils sont encore fortement liés à leurs parents qui les imprègnent de leur mode de vie, de leur culture et de leur langue. Même si D._______ a débuté son école obligatoire, elle dispose, comme son frère, d'une grande faculté d'adaptation et de la possibilité de poursuivre ses classes primaires au Kosovo, ce qui devrait faciliter d'autant sa réinsertion. C._______ (12 ans) est arrivée dans ce pays à l'âge de 3 ans. Elle poursuit actuellement son cycle primaire dans l'établissement de Z._______, où elle est très bien intégrée. Elle a également débuté des cours de piano au conservatoire. Elle se trouve ainsi plus en phase avec la réalité quotidienne suisse que ses frère et soeur. Le Tribunal reste cependant d'avis que, dans le cas particulier, un retour de C._______ dans son pays d'origine peut être exigé sans qu'il n'entraîne un véritable déracinement. En effet, C._______ maîtrise au moins oralement sa langue maternelle (cf. attestation scolaire de juillet 2006), de sorte qu'elle doit être à même de surmonter, au prix de certaines difficultés que le TAF ne minimise pas, un changement de régime scolaire. Ses activités parascolaires ne sont pas non plus si développées ou si particulières qu'elles ne pourraient être poursuivies au Kosovo. Enfin et surtout, C._______ est une pré-adolescente qui n'a pas encore terminé ses écoles obligatoires. Un départ de Suisse ne nécessite dès lors pas qu'elle interrompe une formation professionnelle ou des études supérieures dans lesquelles elles se serait engagée de manière prometteuse. Au contraire, C._______ est parfaitement en mesure de continuer son cycle secondaire, puis un éventuel apprentissage ou d'autres études, dans son pays d'origine. Un retour n'est ainsi pas de nature à compromettre gravement son avenir scolaire ou professionnel, ni n'est susceptible de réduire à néant des efforts importants consentis, depuis l'arrivée en Suisse, pour s'intégrer dans une communauté socio-culturelle déterminée (cf. également arrêt du Tribunal fédéral 2A.718/2006 du 21 mars 2007 consid. 4.3). Aussi, le Tribunal est d'avis qu'un départ de Suisse ne confrontera pas les enfants des recourants à d'insurmontables difficultés.</w:t>
      </w:r>
    </w:p>
    <w:p>
      <w:r>
        <w:rPr>
          <w:b/>
        </w:rPr>
        <w:t>E. 10</w:t>
      </w:r>
    </w:p>
    <w:p>
      <w:r>
        <w:t>Le TAF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particulier, ni l'âge actuel des recourants, ni la durée de leur séjour, ni les inconvénients d'ordre professionnel qu'ils pourraient rencontrer dans leur pays d'origine ne constituent des circonstances si singulières qu'elles seraient constitutives d'un cas de rigueur. Il en découle que A._______, B._______, C._______ et D._______ ne se trouvent pas dans une situation d'extrême gravité au sens de l'art. 13 let. f aOLE. Par sa décision du 24 janvier 2006, l'autorité de première instance n'a donc ni violé le droit fédéral, ni constaté des faits pertinents de manière inexactes ou incomplète; en outre, cette décision n'est pas inopportune (art. 49 PA).</w:t>
      </w:r>
    </w:p>
    <w:p>
      <w:r>
        <w:rPr>
          <w:b/>
        </w:rPr>
        <w:t>E. 11</w:t>
      </w:r>
    </w:p>
    <w:p>
      <w:r>
        <w:t>En conséquence, le recours doit être rejeté. Vu l'issue de la cause, les frais de procédure sont mis à la charge des recourants (art. 63 al. 1 PA ainsi que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