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C-3284/2022 vom 20. Mai 2025</w:t>
      </w:r>
    </w:p>
    <w:p>
      <w:r>
        <w:t>Bundesverwaltungsgericht, 2025-05-20, DE</w:t>
      </w:r>
    </w:p>
    <w:p>
      <w:r>
        <w:rPr>
          <w:b/>
        </w:rPr>
        <w:t xml:space="preserve">Quelle: </w:t>
      </w:r>
      <w:r>
        <w:t>https://mcp.opencaselaw.ch/entscheid/bvger_C-3284_2022</w:t>
      </w:r>
    </w:p>
    <w:p>
      <w:r>
        <w:t>FR: TAF C-3284/2022 du 20 mai 2025</w:t>
      </w:r>
    </w:p>
    <w:p>
      <w:r>
        <w:t>IT: TAF C-3284/2022 del 20 maggio 2025</w:t>
      </w:r>
    </w:p>
    <w:p>
      <w:pPr>
        <w:pStyle w:val="Heading2"/>
      </w:pPr>
      <w:r>
        <w:t>Regeste</w:t>
      </w:r>
    </w:p>
    <w:p>
      <w:r>
        <w:t>Invalidenversicherung (Übriges)</w:t>
      </w:r>
    </w:p>
    <w:p>
      <w:pPr>
        <w:pStyle w:val="Heading2"/>
      </w:pPr>
      <w:r>
        <w:t>Erwägungen</w:t>
      </w:r>
    </w:p>
    <w:p>
      <w:r>
        <w:rPr>
          <w:b/>
        </w:rPr>
        <w:t>E. 1.1</w:t>
      </w:r>
    </w:p>
    <w:p>
      <w:r>
        <w:t>Gemäss Art. 31 des Bundesgesetzes vom 17. Juni 2005 über das Bun- desverwaltungsgericht (Verwaltungsgerichtsgesetz, VGG, SR 173.32) be- urteilt das Bundesverwaltungsgericht Beschwerden gegen Verfügungen nach Art. 5 VwVG, sofern – wie hier – keine Ausnahme nach Art. 32 VGG vorliegt. Als Vorinstanzen gelten die in Art. 33 VGG genannten Behörden. Zu diesen gehört auch die IVSTA (Art. 33 Bst. d VGG; vgl. Art. 69 Abs. 1 Bst. b des Bundesgesetzes vom 19. Juni 1959 über die Invalidenversiche- rung [IVG, SR 831.20]). Das Bundesverwaltungsgericht ist somit zur Beur- teilung der vorliegenden Beschwerde zuständig.</w:t>
      </w:r>
    </w:p>
    <w:p>
      <w:r>
        <w:rPr>
          <w:b/>
        </w:rPr>
        <w:t>E. 1.2</w:t>
      </w:r>
    </w:p>
    <w:p>
      <w:r>
        <w:t>Das Verfahren vor dem Bundesverwaltungsgericht richtet sich gemäss Art. 37 VGG nach dem VwVG, soweit das VGG nichts anderes bestimmt. Indes findet das Verwaltungsverfahrensgesetz aufgrund von Art. 3 Bst. dbis VwVG keine Anwendung in Sozialversicherungssachen, soweit das Bun- desgesetz vom 6. Oktober 2000 über den Allgemeinen Teil des Sozialver- sicherungsrechts (ATSG, SR 830.1) anwendbar ist. Nach Art. 1 Abs. 1 IVG sind die Bestimmungen des ATSG auf die Invalidenversicherung anwend- bar, soweit das IVG nicht ausdrücklich eine Abweichung vom ATSG vor- sieht. Nach der Rechtsprechung sind neue Verfahrensvorschriften man- gels anders lautender Übergangsbestimmungen mit dem Tag des In-Kraft- Tretens sofort und in vollem Umfang anwendbar (BGE 130 V 1 E. 3.2; 129 V 133 E. 2.2).</w:t>
      </w:r>
    </w:p>
    <w:p>
      <w:r>
        <w:t>C-3284/2022 Seite 7</w:t>
      </w:r>
    </w:p>
    <w:p>
      <w:r>
        <w:rPr>
          <w:b/>
        </w:rPr>
        <w:t>E. 1.3</w:t>
      </w:r>
    </w:p>
    <w:p>
      <w:r>
        <w:t>In casu liegt ein grenzüberschreitender Sachverhalt mit Bezug zur EU vor (vgl. dazu BGE 145 V 231 E. 7.1 m.H.), da der Beschwerdeführer schweizerisch-deutscher Doppelbürger ist, in Deutschland wohnt und in der AHV/IV versichert war. Folglich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nachfolgend: VO Nr. 883/2004) und Nr. 987/2009 (SR 0.831.109.268.11; nachfolgend: VO Nr. 987/2009) zur Anwendung; seit dem 1. Januar 2015 sind in der Schweiz zudem auch die durch die Verordnungen (EU) Nr. 1244/2010, Nr. 465/2012 und Nr. 1224/2012 erfolgten Änderungen in den Beziehungen zwischen der Schweiz und den EU-Mitgliedstaaten anwend- bar. Indessen richten sich die Ausgestaltung des Verfahrens und die mate- rielle Prüfung auch im Anwendungsbereich des FZA und der Koordinie- rungsvorschriften nach schweizerischem Recht, soweit das das FZA be- ziehungsweise die auf dieser Grundlage anwendbaren gemeinschafts- rechtlichen Rechtsakte keine abweichenden Bestimmungen vorsehen (vgl. BGE 130 V 253 E. 2.4; Urteil des BGer 9C_573/2012 vom 16. Januar 2013 E. 4; Art. 46 Abs. 3 und Anhang VII der Verordnung [EG] Nr. 883/2004).</w:t>
      </w:r>
    </w:p>
    <w:p>
      <w:r>
        <w:rPr>
          <w:b/>
        </w:rPr>
        <w:t>E. 2</w:t>
      </w:r>
    </w:p>
    <w:p>
      <w:r>
        <w:t>Anfechtungsobjekt ist vorliegend ein als Zwischenverfügung bezeichnetes Schreiben der Vorinstanz der Vorinstanz vom 24. Juni 2022, mit welcher diese zur Abklärung des medizinischen Sachverhalts an der Durchführung einer psychiatrischen Untersuchung des Beschwerdeführers über die Deutsche Rentenversicherung nach den in Deutschland geltenden gesetz- lichen Bestimmungen festgehalten hat (IVSTA-act. 291; BVGer-act. 1 Bei- lage 2).</w:t>
      </w:r>
    </w:p>
    <w:p>
      <w:r>
        <w:rPr>
          <w:b/>
        </w:rPr>
        <w:t>E. 2.1</w:t>
      </w:r>
    </w:p>
    <w:p>
      <w:r>
        <w:t>Als Adressat dieser Zwischenverfügung ist der Beschwerdeführer durch diese besonders berührt und hat grundsätzlich ein schutzwürdiges Interesse an deren Aufhebung oder Abänderung, weshalb er zur Erhebung der Beschwerde legitimiert ist (Art. 48 Abs. 1 VwVG; siehe auch: Art. 59 ATSG). Die Beschwerde wurde rechtzeitig und formgerecht eingereicht (Art. 50 Abs. 1 und Art. 52 Abs. 1 VwVG; siehe auch Art. 60 ATSG). Nach- dem auch der Kostenvorschuss rechtzeitig geleistet wurde, bleibt im Fol- genden vorab weiter zu prüfen, ob die Beschwerde gegen die angefoch- tene Verfügung zulässig ist.</w:t>
      </w:r>
    </w:p>
    <w:p>
      <w:r>
        <w:t>C-3284/2022 Seite 8</w:t>
      </w:r>
    </w:p>
    <w:p>
      <w:r>
        <w:rPr>
          <w:b/>
        </w:rPr>
        <w:t>E. 2.2</w:t>
      </w:r>
    </w:p>
    <w:p>
      <w:r>
        <w:t>Einleitend ist zunächst darauf hinzuweisen, dass in der Beschwerde- schrift sämtliche Begehren und Eventualbegehren vorzubringen sind. De- ren Änderung ist gesetzlich nicht vorgesehen. Insofern gilt die Eventualma- xime. Streitgegenstand und Rechtsbegehren dürfen nach Ablauf der Be- schwerdefrist nicht ausgeweitet oder qualitativ verändert werden. Zulässig sind einzig nachträgliche Präzisierungen (vgl. BVGE 2013/45 E. 4.2.3 m.w.H.; BGE 133 II 30 E. 2 Ingress). Der Beschwerdeführer hat mit Replik vom 4. Januar 2023 sein ursprünglich mit Beschwerde vom 28. Juli 2022 gestelltes Eventualbegehren lediglich noch als Subeventualbegehren for- muliert und mit neuem Eventualbegehren die Durchführung eines polydis- ziplinären Gerichtsgutachtens zwecks Feststellung des Krankheitsverlaufs bis zum 1. Januar 2021 beantragt. Auf letzteren Eventualantrag ist bereits mit Blick auf die Eventualmaxime nicht einzutreten.</w:t>
      </w:r>
    </w:p>
    <w:p>
      <w:r>
        <w:rPr>
          <w:b/>
        </w:rPr>
        <w:t>E. 2.3</w:t>
      </w:r>
    </w:p>
    <w:p>
      <w:r>
        <w:t>Gegen selbständig eröffnete Zwischenverfügungen, die nicht Zustän- digkeitsfragen oder Ausstandsbegehren betreffen, ist eine Beschwerde ge- mäss Art. 46 Abs. 1 VwVG zulässig, wenn sie einen nicht wiedergutzuma- chenden Nachteil bewirken (Bst. a) oder wenn die Gutheissung der Be- schwerde sofort einen Endentscheid herbeiführen würde (Bst. b). Andern- falls sind Zwischenverfügungen nur mit Beschwerde gegen die Endverfü- gung anfechtbar. Das besondere Rechtsschutzinteresse, das die sofortige Anfechtbarkeit einer Zwischenverfügung begründet, liegt im Nachteil, der entstünde, wenn die Anfechtung der Zwischenverfügung erst zusammen mit der Beschwerde gegen den Endentscheid zugelassen wäre (vgl. PIERRE TSCHANNEN/ULRICH ZIMMERLI/MARKUS MÜLLER, Allgemeines Ver- waltungsrecht, 4. Aufl., Bern 2014, § 28 Rz. 84). Der Nachteil muss nicht rechtlicher Natur sein; die Beeinträchtigung in schutzwürdigen tatsächli- chen, insbesondere auch wirtschaftlichen Interessen genügt, sofern der Betroffene nicht nur versucht, eine Verlängerung oder Verteuerung des Verfahrens zu verhindern (BGE 130 II 149 E. 2.2).</w:t>
      </w:r>
    </w:p>
    <w:p>
      <w:r>
        <w:rPr>
          <w:b/>
        </w:rPr>
        <w:t>E. 2.3.1</w:t>
      </w:r>
    </w:p>
    <w:p>
      <w:r>
        <w:t>Gemäss der vom Bundesgericht mit BGE 137 V 210 begründeten und bis zum 31. Dezember 2021 geltenden Rechtslage war ein nicht wie- dergutzumachender Nachteil grundsätzlich (sofern eine Gutachterstelle bestimmt war) ohne Weiteres anzunehmen und damit auf die Beschwerde durch das Gericht einzutreten, wenn die Notwendigkeit einer Begutachtung nach Art. 44 ATSG bestritten wurde. War hingegen die Zumutbarkeit einer Begutachtung gemäss Art. 43 Abs. 2 ATSG umstritten, war mangels bun- desgerichtlicher Äusserung dazu und e contrario für diese Fälle eingehend zu prüfen, ob ein nicht wiedergutzumachender Nachteil vorliegt, da dieser gemäss Art. 46 Abs. 1 Bst. a VwVG Voraussetzung dafür ist, eine</w:t>
      </w:r>
    </w:p>
    <w:p>
      <w:r>
        <w:t>C-3284/2022 Seite 9 Zwischenverfügungen selbständig anfechten zu können (vgl. Urteil des BVGer C-4010/2022 vom 26. Februar 2025 E. 3.1). Der Beschwerdeführer bestreitet in casu die Notwendigkeit der von der Vorinstanz vorgesehenen, über die Deutsche Rentenversicherung durchzuführenden psychiatrischen Untersuchung, indem er in seiner Beschwerde vom 28. Juli 2022 mit Hauptbegehren beantragen lässt, es sei eine vollständige Arbeitsunfähig- keit in jeglicher Tätigkeit in Folge seiner Erblindung festzuhalten und daher von einer zusätzlichen psychiatrischen Untersuchung abzusehen. Gemäss der bis Ende 2021 geltenden Rechtslage wäre somit auf die Beschwerde hinsichtlich der Frage betreffend Notwendigkeit der psychiatrischen Unter- suchung grundsätzlich einzutreten gewesen. Bezüglich der Frage der Zu- mutbarkeit substantiiert der Beschwerdeführer hingegen in keiner Weise, inwiefern eine psychiatrische Untersuchung ohne Tonbandaufnahme un- zumutbar sein soll. Auf die Frage der Zumutbarkeit ist somit mangels Sub- stantiierung in jedem Fall nicht einzutreten.</w:t>
      </w:r>
    </w:p>
    <w:p>
      <w:r>
        <w:rPr>
          <w:b/>
        </w:rPr>
        <w:t>E. 2.3.2</w:t>
      </w:r>
    </w:p>
    <w:p>
      <w:r>
        <w:t>Am 1. Januar 2022 ist das revidierte IVG in Kraft getreten (Weiterent- wicklung der IV [WEIV]; Änderung vom 19.6.2020, AS 2021 705, BBl 2017 2535). Im Rahmen dieser IVG-Revision wurden auch Bestimmungen des ATSG geändert, welche ebenfalls am 1. Januar 2022 in Kraft getreten sind. Da es sich dabei um verfahrensrechtliche Neuerungen handelt, sind diese mangels gegenteiliger Übergangsbestimmungen mit dem Tag des Inkraft- tretens sofort und in vollem Umfang anwendbar (BGE 144 V 210 E. 4.3.1; BGE 132 V 215 E. 3.1.2 mit Hinweis). Ob die dargestellte bis Ende 2021 geltende bundesgerichtliche Rechtsprechung auch nach Inkrafttreten der IVG-Revision per 1. Januar 2022 weiterhin Geltung beanspruchen kann, was jedenfalls mit Blick auf den Wortlaut der geänderten Gesetzesbestim- mungen sowie die Materialien und dabei insbesondere mit Blick auf die beabsichtigte Straffung des Verwaltungsverfahrens fraglich erscheint (vgl. die Ausführungen im Kapitel Ziff. 1.2.5.4 in der entsprechenden Botschaft vom 15. Februar 2017 über die Änderung des Bundesgesetzes über die Invalidenversicherung [BBl 2017 2535, S. 2625 f.] und die Erläuterungen zu Art. 43 Abs. 1bis ATSG [BBl 2017 2535, S. 2682] sowie zu Art. 44 ATSG [BBl 2017 2535, S. 2682 f.]; vgl. auch den abgelehnten Minderheitsantrag von Silvia Schenker im Rahmen der parlamentarischen Beratungen des Nationalrats [AB N Seite 107 f. und 115] sowie die Zustimmung des Stän- derats zum Entwurf des Nationalrats [AB S Seite 804 f. und 807]), kann vorliegend offen bleiben. Denn selbst wenn weiterhin auf entsprechende Beschwerden grundsätzlich einzutreten wäre, erweist sich die vorliegende Beschwerde – abgesehen davon, dass gar kein Anfechtungsobjekt mit</w:t>
      </w:r>
    </w:p>
    <w:p>
      <w:r>
        <w:t>C-3284/2022 Seite 10 Anordnung einer Begutachtung im Sinne von Art. 44 ATSG vorliegt – aus nachfolgenden Gründen ohnehin als offensichtlich unbegründet.</w:t>
      </w:r>
    </w:p>
    <w:p>
      <w:r>
        <w:rPr>
          <w:b/>
        </w:rPr>
        <w:t>E. 3</w:t>
      </w:r>
    </w:p>
    <w:p>
      <w:r>
        <w:t>Der Beschwerdeführer wendet im Wesentlichen ein, da bereits aufgrund seiner Erblindung eine vollständige Arbeitsunfähigkeit ausgewiesen sei, seien zusätzliche psychiatrischen Untersuchungen nicht notwendig.</w:t>
      </w:r>
    </w:p>
    <w:p>
      <w:r>
        <w:rPr>
          <w:b/>
        </w:rPr>
        <w:t>E. 3.1</w:t>
      </w:r>
    </w:p>
    <w:p>
      <w:r>
        <w:t>Zunächst ist hervorzuheben, dass die medizinische Abklärung der ob- jektiven Gesundheitsschäden eine unabdingbare gesetzlich verankerte Vo- raussetzung für die Zusprache einer Leistung der Invalidenversicherung ist (Art. 7 Abs. 2, Art. 16, Art. 43 Abs. 1 ATSG; vgl. Urteil des BGer 9C_28/2010 vom 12. März 2010 E. 4.1). Nach Art. 43 Abs. 1 ATSG prüft der Versiche- rungsträger die Begehren, nimmt die notwendigen Abklärungen von Amtes wegen vor und holt die erforderlichen Auskünfte ein (Satz 1). Das Gesetz weist somit dem Durchführungsorgan die Aufgabe zu, den rechtserhebli- chen Sachverhalt nach dem Untersuchungsgrundsatz abzuklären, und zwar richtig und vollständig, so dass gestützt darauf die Verfügung über die jeweils in Frage stehende Leistung ergehen kann (Art. 49 ATSG; BGE 136 V 376 E. 4.1.1). Bei der Ermittlung des Sachverhalts haben die Versicher- ten jeweils unentgeltlich mitzuwirken (Art. 28 Abs. 1 ATSG). Das Gesetz stellt dabei klar, dass der Versicherungsträger die Art und den Umfang der notwendigen Abklärungen bestimmt (Art. 43 Abs. 1bis ATSG). Bis zum Er- lass einer Verfügung entscheiden die IV-Stellen, welche Abklärungen mas- sgebend und notwendig sind (Art. 57 Abs. 3 IVG). Das heisst, der Versi- cherer befindet darüber, mit welchen Mitteln er den rechtserheblichen Sachverhalt abklärt. Im Rahmen der Verfahrensleitung hat er einen gros- sen Ermessensspielraum hinsichtlich Notwendigkeit, Umfang und Zweck- mässigkeit von medizinischen Erhebungen. Was zu beweisen ist, ergibt sich aus der Sach- und Rechtslage. Gestützt auf den Untersuchungsgrund- satz hat der Versicherer den Sachverhalt soweit zu ermitteln, dass er über den Leistungsanspruch zumindest mit dem Beweisgrad der überwiegen- den Wahrscheinlichkeit entscheiden kann (vgl. Urteil des BGer 9C_28/2010 vom 12. März 2010 E. 4.1 mit Hinweisen). Soweit ärztliche oder fachliche Untersuchungen für die Beurteilung notwendig und zumut- bar sind, hat sich die versicherte Person diesen zu unterziehen (Art. 43 Abs. 2 ATSG).</w:t>
      </w:r>
    </w:p>
    <w:p>
      <w:r>
        <w:rPr>
          <w:b/>
        </w:rPr>
        <w:t>E. 3.2</w:t>
      </w:r>
    </w:p>
    <w:p>
      <w:r>
        <w:t>Soweit der Beschwerdeführer einwendet, eine psychiatrische Untersu- chung sei nicht notwendig, ist darauf hinzuweisen, dass er es selbst war, der Anlass für die von der Vorinstanz letztlich in die Wege geleiteten</w:t>
      </w:r>
    </w:p>
    <w:p>
      <w:r>
        <w:t>C-3284/2022 Seite 11 Abklärungen in psychiatrischer Hinsicht gegeben hatte. Denn der Be- schwerdeführer hat in seinem gegen den zweiten Vorbescheid vom 14. Ap- ril 2021 (IVSTA-act. 246) gerichteten Einwand vom 18. Mai 2021 die Schlussfolgerung des RAD-Arztes Dr. med. B._______, Facharzt für Allge- meine Innere Medizin und zertifizierter SIM-Gutachter, wonach in psychi- scher Hinsicht keine Gesundheitsstörung mehr bestehe, weil in den aktu- ellen medizinischen Akten keine psychischen Erkrankungen erwähnt seien, als spekulativ kritisiert (vgl. IVSTA-act. 253). Gemäss den Akten stand beim vormaligen IV-Leistungsgesuch des Be- schwerdeführers vom 14. August 2010 eine depressive Erkrankung im Vor- dergrund (vgl. IVSTA-act. 152, IVSTA-act. 154 f., IVSTA-act. 163, IVSTA- act. 166 sowie insb. IVSTA-act. 174). Da es sich beim vorliegend zu beur- teilenden Leistungsgesuch um eine Neuanmeldung handelt, ist in analoger Weise wie bei einem Revisionsfall nach Art. 17 ATSG vorzugehen (vgl. Ur- teil des BGer 9C_570/2018 vom 18. Februar 2019 E. 2.2.1). Die Vorinstanz hat im Rahmen des ihr obliegenden Untersuchungsgrundsatzes umfas- send abzuklären, ob sich der Gesundheitszustand seit dem letzten Leis- tungsgesuch rechtserheblich geändert hat (vgl. z.B. Urteil des BGer 9C_244/2017 vom 26. Oktober 2017 E. 4.2.1 mit Hinweisen). Da der Be- schwerdeführer im vorinstanzlichen Verfahren behauptet, weiterhin an ei- ner psychischen Erkrankung zu leiden, ist die Vorinstanz im Rahmen der Gesuchsprüfung in jedem Fall verpflichtet auch abzuklären, ob sich der Gesundheitszustand des Beschwerdeführers in psychischer Hinsicht rechtserheblich verändert hat, wobei für die Beantwortung der Frage der Beweisgrad der überwiegenden Wahrscheinlichkeit zu beachten ist (vgl. E. 3.1 hiervor in fine).</w:t>
      </w:r>
    </w:p>
    <w:p>
      <w:r>
        <w:rPr>
          <w:b/>
        </w:rPr>
        <w:t>E. 3.3</w:t>
      </w:r>
    </w:p>
    <w:p>
      <w:r>
        <w:t>Wenn nun der Beschwerdeführer vorliegend im Rahmen seines Haupt- begehrens beantragt, es sei von zusätzlichen psychiatrischen Untersu- chungen abzusehen, verhält er sich widersprüchlich und ist gerade auch mit Blick auf das in casu bedeutende revisionsrechtliche Beweisthema nicht zu hören. Da überdies der Beschwerdeführer – darauf hat im Übrigen bereits der RAD-Arzt Dr. med. B._______ am 12. Juni 2021 zutreffend hin- gewiesen (IVSTA-act. 258) – trotz seines im Vorbescheidverfahren geltend gemachten Einwands bezüglich der psychischen Beschwerden zur Klä- rung dieses Sachverhalts weder im vorinstanzlichen Verfahren noch im vorliegenden Beschwerdeverfahren sachdienliche medizinische Unterla- gen eingereicht hat, kann im vorinstanzlichen Festhalten an einer psychi- atrischen Abklärung zur Klärung des rechtserheblichen Sachverhalts offen- sichtlich kein rechtswidriges Vorgehen erblickt werden, zumal die Vor-</w:t>
      </w:r>
    </w:p>
    <w:p>
      <w:r>
        <w:t>C-3284/2022 Seite 12 instanz über die Art und den Umfang der notwendigen Abklärungen be- stimmt und in diesem Zusammenhang auch entscheidet, welche Abklärun- gen zur rechtsgenüglichen Feststellung des rechtserheblichen Sachver- halts massgebend und notwendig sind (E. 3.1 hiervor).</w:t>
      </w:r>
    </w:p>
    <w:p>
      <w:r>
        <w:rPr>
          <w:b/>
        </w:rPr>
        <w:t>E. 3.3.1</w:t>
      </w:r>
    </w:p>
    <w:p>
      <w:r>
        <w:t>Soweit der Beschwerdeführer in diesem Zusammenhang der Vor- instanz unterstellt, mit dem Festhalten an der über die Deutsche Renten- versicherung durchzuführenden psychiatrischen Abklärung umgehe sie die zwingend einzuhaltenden Rahmenbedingungen einer Begutachtung in der Schweiz, insbesondere das Erfordernis einer Tonbandaufzeichnung ge- mäss Art. 44 Abs. 6 ATSG, übersieht er offensichtlich, dass es sich bei der von der Vorinstanz über die Deutsche Rentenversicherung angeordneten Abklärung gerade nicht um eine Begutachtung nach Art. 44 ATSG handelt. Vielmehr handelt es sich um eine gewöhnliche psychiatrische Untersu- chung zur Klärung der Frage, ob beim Beschwerdeführer noch irgendwel- che psychische Beschwerden bestehen oder ob diese vollständig remittiert sind. Diese Abklärung hat die RAD-Ärztin Dr. med. C._______ am 28. Au- gust 2021 empfohlen, nachdem sich dem Dossier keine aktuellen Angaben betreffend psychiatrische oder psychotherapeutische Behandlungen ent- nehmen liessen (vgl. IVSTA-act. 260), der Versicherte jedoch einwand- weise die Einschätzung des Fehlens einer psychiatrischen Gesundheits- störung als spekulativ bestritten hatte. Dass es sich bei der Abklärung um eine psychiatrische Untersuchung und nicht um eine Begutachtung im Sinne von Art. 44 ATSG handelt, ergibt sich im Übrigen klar aus dem Ge- such der Vorinstanz an die Deutsche Rentenversicherung vom 30. August 2021 (vgl. IVSTA-act. 261).</w:t>
      </w:r>
    </w:p>
    <w:p>
      <w:r>
        <w:rPr>
          <w:b/>
        </w:rPr>
        <w:t>E. 3.3.2</w:t>
      </w:r>
    </w:p>
    <w:p>
      <w:r>
        <w:t>Entgegen der Ansicht des Beschwerdeführers verhält sich die Vor- instanz auch nicht widersprüchlich, wenn sie sich bezüglich der Abklärung über die Deutsche Rentenversicherung auf Art. 82 der Verordnung (EG) Nr. 883/2004 des Europäischen Parlaments und des Rates vom 29. April 2004 zur Koordinierung der Systeme der sozialen Sicherheit (SR 0.831.109.268.1; im Folgenden: VO) sowie Art. 87 der Verordnung (EG) Nr. 987/2009 des Europäischen Parlaments und des Rates vom 16. Sep- tember 2009 zur Festlegung der Modalitäten für die Durchführung der Ver- ordnung (EG) Nr. 883/2004 über die Koordinierung der Systeme der sozi- alen Sicherheit (SR 0.831.109.268.11; im Folgenden: DVO) beruft. Zwar ist in den Überschriften der beiden Artikel von «Ärztlichen Gutachten» die Rede. Jedoch ergibt sich aus dem Wortlaut von Art. 87 Abs. 1 DVO ohne Weiteres, dass darunter jegliche ärztliche Untersuchungen zu verstehen sind, die in einem Bericht an den zuständigen Träger münden (vgl.</w:t>
      </w:r>
    </w:p>
    <w:p>
      <w:r>
        <w:t>C-3284/2022 Seite 13 BERNHARD SPIEGEL, in: Fuchs/Janda [Hrsg.], Europäisches Sozialrecht,</w:t>
      </w:r>
    </w:p>
    <w:p>
      <w:r>
        <w:rPr>
          <w:b/>
        </w:rPr>
        <w:t>E. 3.3.3</w:t>
      </w:r>
    </w:p>
    <w:p>
      <w:r>
        <w:t>Da den Akten im Weiteren entnommen werden kann, dass der Be- schwerdeführer vom damals behandelnden Psychiater per 27. Dezember 2010 als zu 100 % arbeitsfähig geschrieben wurde (vgl. IVSTA-act. 174 S. 4) und bezüglich des weiteren Verlaufs ab diesem Zeitpunkt keine wei- teren psychiatrischen Berichte vorhanden sind, ist nicht zu beanstanden, dass die Vorinstanz sich im vorliegenden Fall zunächst darauf beschränkt hat, über die Deutsche Rentenversicherung abzuklären, wie sich der psy- chische Zustand des Beschwerdeführers seit dessen letzten Leistungsge- suchs entwickelt hat, und das weitere Vorgehen vom Ergebnis dieser Ab- klärung abhängig macht. In diesem Zusammenhang hat die Vorinstanz zu- treffend darauf hingewiesen, dass gemäss ständiger Rechtsprechung des Bundesgerichts weder ein Rechtsanspruch auf eine Begutachtung in der Schweiz noch ein Rechtsanspruch auf eine Begutachtung im Ausland be- steht, sondern vielmehr in jedem Einzelfall zu bestimmen ist, welches Mittel geeignet ist, den rechtserheblichen medizinischen Sachverhalt festzustel- len (vgl. Urteile des BGer 9C_235/2013 vom 10. September 2013 E. 3.2; 9C_573/2012 vom 16. Januar 2013 E. 5.1; 9C_952/2011 vom 7. November 2012 E. 2.4). Die vorinstanzliche Vorgehensweise ist insbesondere auch unter dem Gesichtspunkt nicht zu beanstanden, dass sich weder aus dem gesetzlichen Untersuchungsprinzip (Art. 43 Abs. 1 und Art. 61 lit. c ATSG) noch aus der Rechtsprechung eine Pflicht ergibt, bei jeder Prüfung von Leistungsansprüchen aus der Invalidenversicherung zwingend eine Begut- achtung anzuordnen; es ist durchaus statthaft, gestützt auf ohne eigentli- chen Begutachtungsauftrag eingeholte Arztberichte über einen Leistungs- anspruch zu entscheiden, wenn diese den hierfür erforderlichen Aufschluss vermitteln (vgl. Urteil des BGer 8C_38/2015 vom 1. Juni 2015 E. 4.2.1). Schliesslich erschliesst sich auch aus dem Wortlaut von Art. 44 Abs. 1 ATSG, dass den Gutachten nach Art. 44 ATSG eine gewisse Subsidiarität zukommt (vgl. z.B. RENÉ WIEDERKEHR in: Ueli Kieser/Matthias Kradol- fer/Miriam Lendfers [Hrsg.], Kommentar zum Bundesgesetz über den All- gemeinen Teil des Sozialversicherungsrechts ATSG, 5. Aufl., Zürich/Genf 2024, Art. 44 N 33).</w:t>
      </w:r>
    </w:p>
    <w:p>
      <w:r>
        <w:rPr>
          <w:b/>
        </w:rPr>
        <w:t>E. 3.4</w:t>
      </w:r>
    </w:p>
    <w:p>
      <w:r>
        <w:t>Im Lichte des soeben Ausgeführten zielen die Einwände des Be- schwerdeführers somit offensichtlich ins Leere. Er hat nichts</w:t>
      </w:r>
    </w:p>
    <w:p>
      <w:r>
        <w:t>C-3284/2022 Seite 14 Substantiiertes vorgebracht, was das Vorgehen der Vorinstanz auch nur ansatzweise als rechtswidrig erscheinen liesse. 4. Aufgrund des insgesamt Ausgeführten erweist sich die Beschwerde vom 28. Juli 2022 gegen die von der Vorinstanz angeordnete psychiatrische Ab- klärung in Deutschland als offensichtlich unbegründet, weshalb sie im ein- zelrichterlichen Verfahren abzuweisen ist, soweit überhaupt darauf einzu- treten ist (Art. 23 Abs. 2 Bst. c VGG i.V.m. Art. 69 Abs. 2 IVG und Art. 85bis Abs. 3 AHVG). 5. Es bleibt über die Verfahrenskosten und eine allfällige Parteientschädigun- gen zu befinden. 5.1 Entsprechend dem Ausgang des Verfahrens hat der Beschwerdeführer die Verfahrenskosten zu tragen (Art. 63 Abs. 1 VwVG). Diese sind auf Fr. 800.– festzusetzen. Der einbezahlte Kostenvorschuss ist zur Bezah- lung der Verfahrenskosten zu verwenden. 5.2 Der obsiegenden Partei kann von Amtes wegen oder auf Begehren eine Entschädigung für ihr erwachsene notwendige und verhältnismässig hohe Kosten zugesprochen werden (Art. 64 Abs. 1 VwVG). Als Bundesbe- hörde hat die obsiegende Vorinstanz jedoch keinen Anspruch auf eine Par- teientschädigung (Art. 7 Abs. 3 des Reglements vom 21. Februar 2008 über die Kosten und Entschädigungen vor dem Bundesverwaltungsgericht [VGKE, SR 173.320.2]). Dem unterliegenden Beschwerdeführer ist ent- sprechend dem Verfahrensausgang keine Parteientschädigung zuzuspre- chen (Art. 64 Abs. 1 VwVG e contrario).</w:t>
      </w:r>
    </w:p>
    <w:p>
      <w:r>
        <w:rPr>
          <w:b/>
        </w:rPr>
        <w:t>E. 4</w:t>
      </w:r>
    </w:p>
    <w:p>
      <w:r>
        <w:t>Aufgrund des insgesamt Ausgeführten erweist sich die Beschwerde vom 28. Juli 2022 gegen die von der Vorinstanz angeordnete psychiatrische Abklärung in Deutschland als offensichtlich unbegründet, weshalb sie im einzelrichterlichen Verfahren abzuweisen ist, soweit überhaupt darauf einzutreten ist (Art. 23 Abs. 2 Bst. c VGG i.V.m. Art. 69 Abs. 2 IVG und Art. 85bis Abs. 3 AHVG).</w:t>
      </w:r>
    </w:p>
    <w:p>
      <w:r>
        <w:rPr>
          <w:b/>
        </w:rPr>
        <w:t>E. 5</w:t>
      </w:r>
    </w:p>
    <w:p>
      <w:r>
        <w:t>Es bleibt über die Verfahrenskosten und eine allfällige Parteientschädigungen zu befinden.</w:t>
      </w:r>
    </w:p>
    <w:p>
      <w:r>
        <w:rPr>
          <w:b/>
        </w:rPr>
        <w:t>E. 5.1</w:t>
      </w:r>
    </w:p>
    <w:p>
      <w:r>
        <w:t>Entsprechend dem Ausgang des Verfahrens hat der Beschwerdeführer die Verfahrenskosten zu tragen (Art. 63 Abs. 1 VwVG). Diese sind auf Fr. 800.- festzusetzen. Der einbezahlte Kostenvorschuss ist zur Bezahlung der Verfahrenskosten zu verwenden.</w:t>
      </w:r>
    </w:p>
    <w:p>
      <w:r>
        <w:rPr>
          <w:b/>
        </w:rPr>
        <w:t>E. 5.2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 e contrario).</w:t>
      </w:r>
    </w:p>
    <w:p>
      <w:r>
        <w:rPr>
          <w:b/>
        </w:rPr>
        <w:t>E. 8</w:t>
      </w:r>
    </w:p>
    <w:p>
      <w:r>
        <w:t>Aufl. 2022, Art. 82 VO Nr. 883/2004 N 2). Der Beschwerdeführer geht somit mit seiner Schlussfolgerung, wonach Art. 82 VO und Art. 87 DVO ausserhalb von Begutachtungsaufträgen (im Sinne von Art. 44 ATSG) keine Anwendung fänden, eindeutig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