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C-3267/2010 vom 23. Februar 2010</w:t>
      </w:r>
    </w:p>
    <w:p>
      <w:r>
        <w:t>Bundesverwaltungsgericht, 2010-02-23, IT</w:t>
      </w:r>
    </w:p>
    <w:p>
      <w:r>
        <w:rPr>
          <w:b/>
        </w:rPr>
        <w:t xml:space="preserve">Quelle: </w:t>
      </w:r>
      <w:r>
        <w:t>https://mcp.opencaselaw.ch/entscheid/bvger_C-3267_2010</w:t>
      </w:r>
    </w:p>
    <w:p>
      <w:r>
        <w:t>FR: TAF C-3267/2010 du 23 février 2010</w:t>
      </w:r>
    </w:p>
    <w:p>
      <w:r>
        <w:t>IT: TAF C-3267/2010 del 23 febbraio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corrispondente alle presunte spese processuali di Fr. 300.- ,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4.1</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(DTF 130 V 445 consid. 1.2).</w:t>
      </w:r>
    </w:p>
    <w:p>
      <w:r>
        <w:rPr>
          <w:b/>
        </w:rPr>
        <w:t>E. 4.2</w:t>
      </w:r>
    </w:p>
    <w:p>
      <w:r>
        <w:t>Il periodo di cognizione giudiziaria dello scrivente Tribunale amministrativo federale si estende fino al 25 gennaio 2010, data di apertura del diritto ad una rendita dell'assicurazione svizzera per la vecchiaia, prestazione che sostituisce un'eventuale rendita in corso dell'assicurazione svizzera per l'invalidità (art. 30 LAI).</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di due anni (cfr. conti individuali, doc. 7 e decisione della CSC del 12 gennaio 2010, doc. 63). In Italia, tuttavia, risulta una contribuzione complessiva alle patrie assicurazioni sociali di 157 settimane fino al 1965 e completa (52 settimane ogni anno) dal 1978 al 1997 e di 26 settimane fino al 30 giugno 1998 (doc. 2, attestato concernente la carriera assicurativa in Italia, E 205, pag. 2). Pertanto, l'interessata adempie la condizione della durata minima di contribuzione, alla quale la legge subordina l'erogazione di una rendita. Rimane ora da esaminare se sia invalida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7.1</w:t>
      </w:r>
    </w:p>
    <w:p>
      <w:r>
        <w:t>Per quanto risulta dagli atti, l'interessata non ha più lavorato dopo il giugno 1998 per ragioni (come la stessa indica) di salute (doc. 15). È stata attiva, per molti anni, come coltivatrice diretta.</w:t>
      </w:r>
    </w:p>
    <w:p>
      <w:r>
        <w:rPr>
          <w:b/>
        </w:rPr>
        <w:t>E. 7.2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7.3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7.4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8</w:t>
      </w:r>
    </w:p>
    <w:p>
      <w:r>
        <w:t>Nel caso in esame è stata evidenziata la sostanziale diagnosi di struma nodulare parzialmente immerso e compressivo con distiroidismo, osteo-artrosi generalizzata con discreto impegno funzionale, teleangectasie arti inferiori, esiti di mastectomia radicale sinistra per carcinoma duttale infiltrante (1998) in già operata (1984) di quadrantectomia per carcinoma, pregressa colecistectomia. La documentazione esibita in sede ricorsuale concerne un approfondimento diagnostico delle struma nodulare, ma non pone in evidenza patologie di rilievo. Altri esami, eseguiti a fine 2009/inizio 2010 ed esibiti con il ricorso confermano l'assenza di patologie tumorali.</w:t>
      </w:r>
    </w:p>
    <w:p>
      <w:r>
        <w:rPr>
          <w:b/>
        </w:rPr>
        <w:t>E. 9.1</w:t>
      </w:r>
    </w:p>
    <w:p>
      <w:r>
        <w:t>Per quanto concerne le conseguenze invalidanti delle menzionate affezioni, il servizio medico dell'INPS (perizia del 6 luglio 2009, doc. 59) pone un tasso d'invalidità del 55%. Il medico rileva che l'interessata potrebbe ancora svolgere lavori leggeri, con possibilità di cambiamenti posturali, senza ritmi particolarmente stressanti ed in ambienti idonei. I sanitari dell'UAIE (Dott.ri Lamberti e Lehmann) ritengono che l'assicurata, malgrado la sua età, dopo l'ultimo intervento di mastectomia, che risale al 1998 e dopo un ragionevole periodo di convalescenza, avrebbe potuto riprendere un lavoro identico al precedente. Determinante, nel presente caso, è la circostanza che a più di 12 anni dal'intervento di mastectomia radicale per carcinoma mammario, non si sono verificate né metastasi né recidive del male. Dal punto di vista oncologico gli esami eseguiti permettono di considerare la paziente come guarita. L'ulteriore visita del 23 dicembre 2009, i cui risultati sono stati esibiti in sede di ricorso, conferma tale situazione di normalità e negatività oncologica. Sotto il profilo ortopedico si osservano solo degenerazioni atrosiche compatibili con l'età ed il tipo di lavoro svolto nel passato dall'assicurata. Comunque, il rachide è in asse e dolente alla digito-pressione; sono limitati i movimenti della flesso estensione; vi è un deficit di forza della funzione prensile alle articolazioni superiori (mani) e la presenza di teleangectasie agli arti inferiori. Questo quadro, scarsamente patologico, non costituisce un impedimento in un ambito d'attività agricola non eccessivamente pesante. Dal lato endocrinologico, la paziente si sottopone con costanza ad esami strumentali della tiroide. Ora, questi hanno sempre escluso la presenza di patologie maligne. L'insufficienza o l'iperattività tiroidea costituiscono malattie del tutto emendabili attraverso cure farmacologiche. Lo stesso si può dire del gozzo tiroideo. L'esame ecografico del 9 aprile 2010 (peraltro data che esula dal periodo di cognizione giudiziaria) conferma la presenza di un volume aumentato della tiroide e il gozzo nodulare, ma ciò non significa che tale forma patologica sia da considerare invalidante. Peraltro non assume carattere tossico. Nonostante la presenza in diagnosi o in anamnesi delle ricordate affezioni, si rammenta che il diritto svizzero in materia d'invalidità non indennizza una patologia in quanto tale, ma piuttosto la ripercussione di questa sulla capacità di lavoro dell'assicurato. Per il resto, l'assicurata si presenta in buone condizioni generali di salute, ogni altro organo ed apparato essendo indenne da patologie, a parte la presenza di teleangectasie (dilatazione di piccoli vasi sanguigni) agli arti inferiori emendabile con adeguata cura farmacologica, se necessario.</w:t>
      </w:r>
    </w:p>
    <w:p>
      <w:r>
        <w:rPr>
          <w:b/>
        </w:rPr>
        <w:t>E. 9.2</w:t>
      </w:r>
    </w:p>
    <w:p>
      <w:r>
        <w:t>Il collegio giudicante, sulla scorta del parere del servizio medico dell'UAIE, ritiene che A._______, avrebbe più potuto svolgere un'attività nel settore agricolo in misura superiore al 60% astenendosi dalle incombenze più gravose. Vero è che la ricerca di un posto di lavoro adatto alle capacità dell'interessata appare difficoltosa, vista la sua età, la situazione congiunturale; tuttavia, se il mercato del lavoro locale non gli offre di sfruttare la sua residua capacità lavorativa e di guadagno, non può essere compito dell'assicurazione svizzera per l'invalidità di sopperire con il versamento di prestazioni assicurative a quello che sarebbe dovuto, semmai, dall'assicurazione italiana contro la disoccupazione.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130 V 97 consid. 3.2).</w:t>
      </w:r>
    </w:p>
    <w:p>
      <w:r>
        <w:rPr>
          <w:b/>
        </w:rPr>
        <w:t>E. 10.1</w:t>
      </w:r>
    </w:p>
    <w:p>
      <w:r>
        <w:t>In queste circostanze il ricorso deve essere respinto e l'impugnata decisione confermata.</w:t>
      </w:r>
    </w:p>
    <w:p>
      <w:r>
        <w:rPr>
          <w:b/>
        </w:rPr>
        <w:t>E. 10.2</w:t>
      </w:r>
    </w:p>
    <w:p>
      <w:r>
        <w:t>Le spese processuali, ammontanti a Fr. 300.-, sono addossate alla ricorrente e vengono compensate con l'anticipo fornito.</w:t>
      </w:r>
    </w:p>
    <w:p>
      <w:r>
        <w:rPr>
          <w:b/>
        </w:rPr>
        <w:t>E. 10.3</w:t>
      </w:r>
    </w:p>
    <w:p>
      <w:r>
        <w:t>Visto l'esito del ricorso, non vengono riconosciute indennità per spese ripetibili.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