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C-3266/2010 vom 21. Oktober 2011</w:t>
      </w:r>
    </w:p>
    <w:p>
      <w:r>
        <w:t>Bundesverwaltungsgericht, 2011-10-21, IT</w:t>
      </w:r>
    </w:p>
    <w:p>
      <w:r>
        <w:rPr>
          <w:b/>
        </w:rPr>
        <w:t xml:space="preserve">Quelle: </w:t>
      </w:r>
      <w:r>
        <w:t>https://mcp.opencaselaw.ch/entscheid/bvger_C-3266_2010</w:t>
      </w:r>
    </w:p>
    <w:p>
      <w:r>
        <w:t>FR: TAF C-3266/2010 du 21 octobre 2011</w:t>
      </w:r>
    </w:p>
    <w:p>
      <w:r>
        <w:t>IT: TAF C-3266/2010 del 21 ottobre 2011</w:t>
      </w:r>
    </w:p>
    <w:p>
      <w:pPr>
        <w:pStyle w:val="Heading2"/>
      </w:pPr>
      <w:r>
        <w:t>Regeste</w:t>
      </w:r>
    </w:p>
    <w:p>
      <w:r>
        <w:t>Revisione della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LPGA.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(ATF 130 V 445 consid. 1.2).</w:t>
      </w:r>
    </w:p>
    <w:p>
      <w:r>
        <w:rPr>
          <w:b/>
        </w:rPr>
        <w:t>E. 4.1</w:t>
      </w:r>
    </w:p>
    <w:p>
      <w:r>
        <w:t>Ai sensi dell'art.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Secondo l'art. 28 cpv. 2 LAI, l'assicurato ha diritto ad una rendita intera se è invalido per almeno il 70%, a tre quarti di rendita se è invalido per almeno il 60%, ad una mezza rendita se è invalido per almeno la metà e ad un quarto di rendita se è invalido per almeno il 40%.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 A decorrere dal 1° gennaio 2008, il nuovo 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4.3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5</w:t>
      </w:r>
    </w:p>
    <w:p>
      <w:r>
        <w:t>La ricorrente contesta la validità materiale della decisione dell'UAIE, chiedendo che le sia riconosciuto il diritto ad una rendita intera d'invalidità anche dopo il 30 aprile 2010.</w:t>
      </w:r>
    </w:p>
    <w:p>
      <w:r>
        <w:rPr>
          <w:b/>
        </w:rPr>
        <w:t>E. 6.1</w:t>
      </w:r>
    </w:p>
    <w:p>
      <w:r>
        <w:t>Secondo l'art. 17 cpv. 1 LPGA, se il grado d'invalidità del beneficiario della rendita subisce una notevole modificazione, per il futuro la rendita è aumentata o ridotta proporzionalmente o soppressa, d'ufficio o su richiesta.</w:t>
      </w:r>
    </w:p>
    <w:p>
      <w:r>
        <w:rPr>
          <w:b/>
        </w:rPr>
        <w:t>E. 6.2</w:t>
      </w:r>
    </w:p>
    <w:p>
      <w:r>
        <w:t>Conformemente all'art. 87 cpv. 2 dell'Ordinanza federale sull'assicurazione invalidità del 17 gennaio 1961 (OAI, RS 831.201), la revisione avviene d'ufficio quando, in previsione di una possibile modifica importante del grado d'invalidità, è stato stabilito un termine nel momento dell'erogazione della rendita o allorché si conoscono fatti o si ordinano provvedimenti che possono provocare una notevole modifica del grado d'invalidità.</w:t>
      </w:r>
    </w:p>
    <w:p>
      <w:r>
        <w:rPr>
          <w:b/>
        </w:rPr>
        <w:t>E. 6.3</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 L'aumento della rendita avviene al più presto, se l'assicurato ha chiesto la revisione, a partire dal mese in cui la domanda è stata inoltrata, mentre se la revisione ha luogo d'ufficio, a partire dal mese in cui è stata prevista (art. 88bis cpv. 1 lett. a e b). La riduzione o la soppressione della rendita è messa in atto, il più presto, il primo giorno del secondo mese che segue la notifica della decisione (art. 88bis cpv. 2 lett. a).</w:t>
      </w:r>
    </w:p>
    <w:p>
      <w:r>
        <w:rPr>
          <w:b/>
        </w:rPr>
        <w:t>E. 6.4</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Va ancora rilevato che la semplice valutazione diversa di circostanze di fatto che sono rimaste sostanzialmente invariate non giustifica una revisione ai sensi dell'art. 17 cpv. 1 LPGA (DTF 112 V 372 consid. 2b e 390 consid. 1b, RCC 1987 p. 36, SVR 2004 IV n. 5 consid. 3.3.3). L'istituto della revisione non deve giustificare un riesame senza condizioni del diritto alla rendita (cfr. anche: Rudolf Ruedi, Die Verfügungsanpassung als verfahrensrechtliche Grundfigur namentlich von Invalidenrentenrevisionen, in: Schaffhauser/Schlauri, Die Revision von Dauerleistungen in der Sozialversicherung, San Gallo, 1999, pag. 15).</w:t>
      </w:r>
    </w:p>
    <w:p>
      <w:r>
        <w:rPr>
          <w:b/>
        </w:rPr>
        <w:t>E. 7.1</w:t>
      </w:r>
    </w:p>
    <w:p>
      <w:r>
        <w:t>Al fine di giudicare se sussistono indizi sufficienti per ritenere verosimile una modifica rilevante del grado d'invalidità, si deve considerare il periodo tra la decisione iniziale e quella che pronuncia la revisione. Decisioni intercalari sono pertinenti unicamente se sono state emesse sulla base di una nuova valutazione materiale del grado d'invalidità, ossia dopo delucidazione dei fatti, apprezzamento delle prove e esecuzione del raffronto dei redditi (DTF 133 V 108).</w:t>
      </w:r>
    </w:p>
    <w:p>
      <w:r>
        <w:rPr>
          <w:b/>
        </w:rPr>
        <w:t>E. 7.2</w:t>
      </w:r>
    </w:p>
    <w:p>
      <w:r>
        <w:t>In concreto, la decisione iniziale è stata pronunciata il 5 luglio 2000 (doc. 39). In seguito, dopo una prima revisione terminatasi il 14 aprile 2004 con la constatazione che il grado d'invalidità non si era modificato in misura rilevante (doc. 63), è stata emessa, il 17 marzo 2010, la decisione di revisione qui impugnata (doc. 118). Ne consegue che, seguendo la giurisprudenza, il periodo di riferimento per giudicare se verosimilmente è intervenuta una modifica rilevante del grado d'invalidità, tale da giustificare la soppressione della rendita, come disposto dall'UAIE, è quello tra il 14 aprile 2004 ed il 17 marzo 2010. A questo proposito, giova rilevare che il giudice delle assicurazioni sociali analizza la legalità della decisione impugnata, in generale, secondo lo stato di fatto esistente al momento in cui essa è stata resa (DTF 130 V 445 consid. 1.2 e 1.2.1).</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In carenza di documentazione economica affidabile, come nella fattispecie, visto che la ricorrente non ha più esercitato alcuna attività lucrativa (doc. 58), la documentazione medica costituisce un importante elemento di giudizio per determinare quali lavori siano ancora esigibili dall'assicurato, ma non spetta al medico graduare il tasso d'invalidità dell'assicurato (DTF 114 V 314, 105 V 158).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10.1</w:t>
      </w:r>
    </w:p>
    <w:p>
      <w:r>
        <w:t>Dalla documentazione medica all'incarto e, in particolare, dalla perizia particolareggiata E 213 del dott. D._______, medico dell'INPS, del 10 giugno 2008 (doc. 77), dalla perizia pluridisciplinare del centro ..., redatta dalla dott.ssa G._______ e dal dott. F._______ il 28 giugno 2009 (doc. 97 e 98), nonché dal rapporto finale del dott. I._______, medico dell'UAIE, del 14 settembre 2009 (doc. 104), emerge la diagnosi concordante di rizartrosi a sinistra, di sindrome cronica generalizzata miofasciale e tendinomiogenica con accentuazione di una sindrome dolorosa delle spalle e delle braccia, come pure di sindrome dolorosa lombospondilogica e poliartralgica e di lieve episodio depressivo. Tale diagnosi risulta pure dalla perizia del dott. L._______.</w:t>
      </w:r>
    </w:p>
    <w:p>
      <w:r>
        <w:rPr>
          <w:b/>
        </w:rPr>
        <w:t>E. 10.2</w:t>
      </w:r>
    </w:p>
    <w:p>
      <w:r>
        <w:t>Per quanto riguarda la fibromialgia, diagnosticata dal dott. D._______ e, prima di lui, dal dott. C._______, pure medico dell'INPS, nella propria perizia E 213 del 3 dicembre 2003 (doc. 60), la dott.ssa G._______ ha considerato che non è possibile identificarne la presenza allo stato attuale, secondo i severi criteri dell'ACR (quindici dei diciotto cosiddetti "tenderpoints" sono positivi, sei dei tredici punti di controllo pure, pag. 24 del rapporto peritale). Peraltro, rispetto ai problemi alle ginocchia, ossia una sinovite a sinistra, rilevata dal dott. C._______ nella sua perizia E 213 del 3 dicembre 2003 (doc. 60), ed una meniscopatia a destra, evidenziata dal dott. D._______ nella propria perizia E 213, la dott.ssa G._______ ha constatato, da un lato, che tali articolazioni sono localmente dolorose se sottoposte a pressione, ma che i segni meniscali sono negativi (pag. 24 del rapporto peritale). Dall'altro lato, il medico del centro ... ha postulato la presenza di una sindrome dolorosa femoropatellare, caratterizzata da un'interazione irregolare tra la rotula e l'articolazione, suscettibile di generare, attraverso lo squilibrio muscolare che ne risulta, una pressione logorante ("Fehlbelastung") sulla detta articolazione con conseguenti forti dolori in caso di sovraccarico (pag. 24 del rapporto peritale).</w:t>
      </w:r>
    </w:p>
    <w:p>
      <w:r>
        <w:rPr>
          <w:b/>
        </w:rPr>
        <w:t>E. 11.1</w:t>
      </w:r>
    </w:p>
    <w:p>
      <w:r>
        <w:t>Per quanto attiene all'incidenza sulla capacità lavorativa delle affezioni da loro messe in rilievo, i dott.ri C._______ e D._______ hanno stabilito, in modo pressoché identico, che la ricorrente è in grado di svolgere regolarmente lavori leggeri, in posizione seduta ed ambiente chiuso, con pause supplementari e la possibilità di cambiamenti posturali e senza ritmi particolarmente stressanti, controindicati essendo l'umidità, il calore, il fumo, il gas, i vapori, frequenti flessioni, il trasporto e il sollevamento di pesi, il freddo, il lavoro notturno, la salita di piani inclinati, scale o scale a pioli, e il rischio di cadute. I medici dell'INPS hanno nello stesso tempo evidenziato che la ricorrente non può più esercitare la sua ultima attività d'operaia e nemmeno lavori adeguati a tempo pieno, concludendo ad un grado d'invalidità, secondo il diritto italiano, del 70%. Più in dettaglio, il dott.ri C._______ e D._______ hanno descritto, in maniera praticamente identica, un'ipotonotrofia dei muscoli interossei delle mani, con prevalenza a sinistra, la formazione del pugno essendo possibile e la forza prensile di ambo le mani essendo lievemente ridotta, come pure una lieve tumefazione del ginocchio sinistro, con riferita dolenzia alla flesso-estensione delle ginocchia, prevalentemente a destra, i movimenti in generale essendo rigidi e l'andatura normale.</w:t>
      </w:r>
    </w:p>
    <w:p>
      <w:r>
        <w:rPr>
          <w:b/>
        </w:rPr>
        <w:t>E. 11.2</w:t>
      </w:r>
    </w:p>
    <w:p>
      <w:r>
        <w:t>Dal canto loro, gli specialisti del centro ... hanno stabilito un'incapacità lavorativa completa relativamente all'ultima attività esercitata ("Produktionsmitarbeiterin in einer Holzplattenfabrik") ed una piena capacità lavorativa in occupazioni sostitutive leggere, confacenti allo stato di salute della ricorrente, ossia implicanti solo saltuariamente movimenti sia fini che bruschi e senza sovraccarico dovuto al trasporto d'oggetti, alla pressione od a vibrazioni nella zona interessante il pollice sinistro ("[...] ohne mehr als gelegentliche grob- oder feinmotorische Tätigkeiten und ohne Zug-, Druck- oder Vibrationsbelastung im Bereich des linken Daumens"). Peraltro, rispondendo alla domanda postagli dall'UAIE il 27 luglio 2009 (doc. 101), se, rispetto agli anni 2002 e 2004, fosse intervenuto un miglioramento dello stato di salute della ricorrente e, nell'affermativa, in quale misura, il dott. F._______ ha confermato in sostanza, con presa di posizione del 22 agosto 2009 (doc. 102), l'avvenuto miglioramento, sottolineando cionondimeno l'impossibilità di determinarne il momento preciso, e indicato che già il dott. C._______, nella sua perizia E 213, aveva stabilito che la ricorrente poteva svolgere regolarmente lavori leggeri. Dal punto di vista internistico, il dott. F._______ ha evidenziato, sostanzialmente (pag. 14 del rapporto peritale), che l'apparato locomotore non presenta problemi, l'andatura essendo fluida anche sulle punte e sui calcagni, che il rachide è senza particolarità, che il bacino e le spalle sono diritti, le articolazioni di quest'ultime essendo indolori, che le articolazioni dei gomiti, delle mani e delle dita sono pure indolori e mobili senza limitazioni, e che le parti molli degli arti inferiori sono dolenti alla pressione, senza che sia tuttavia ravvisabile una sinovite. Dal punto di vista reumatologico, oltre a quanto già esposto al consid. 9.2, la dott.ssa G._______ ha rilevato (pag. 23 del rapporto peritale) che la ricorrente palesa una chiara autolimitazione, tanto che i dolori da lei riportati non sono, clinicamente e radiologicamente, plausibili ed appaiono indifferenziati, in parte senza rapporto con i movimenti o le attività indicati, e che risalta all'occhio una netta insufficienza della muscolatura sia del tronco, sia delle estremità, specialmente della muscolatura stabilizzante della colonna vertebrale ("Dekonditionierung"). Il medico del centro ... ha constatato che questa carenza di condizione fisica è in rapporto con i dolori lamentati dalla ricorrente, ciò che è dimostrato dal fatto che essi aumentano in posizioni monotone di tenuta statica, ma che la detta carenza di condizione fisica non è di carattere invalidante, potendo essere eliminata mediante un'adeguata terapia attiva. La dott.ssa G._______ ha ancora sottolineato che i referti radiologici all'incarto rivelano mutamenti degenerativi non superiori a quelli riscontrabili in persone della stessa età della ricorrente e non suscettibili di spiegare l'intensità dei dolori lamentati da quest'ultima. Dal punto di vista psichiatrico, il dott. H._______ ha chiaramente constatato (pag. 29 del rapporto peritale) che si può tuttal'più considerare che la ricorrente presenti attualmente un leggero episodio depressivo, non implicante alcuna restrizione della capacità lavorativa, escludendo nel contempo la sussistenza di una sindrome somatoforme dolorosa, per il motivo che non sono rilevabili conflitti psichici ed i loro eventuali meccanismi scatenanti ("Auslösemechanismen"). Non vengono peraltro rilevati ulteriori disturbi psichici che potrebbero avere un'incidenza sulla capacità lavorativa.</w:t>
      </w:r>
    </w:p>
    <w:p>
      <w:r>
        <w:rPr>
          <w:b/>
        </w:rPr>
        <w:t>E. 11.3</w:t>
      </w:r>
    </w:p>
    <w:p>
      <w:r>
        <w:t>Vista la dettagliata e convincente argomentazione medica contenuta nella perizia pluridisciplinare del centro ..., e tenuto conto delle risultanze dell'esame obbiettivo riferite nelle perizie E 213 dei dott.ri C._______ e D._______ (punto 4.8 e 4.10), il collegio giudicante considera cha la ricorrente presenta un'incapacità lavorativa completa relativamente all'ultima attività esercitata ("Produktionsmitarbeiterin in einer Holzplattenfabrik") ed una piena capacità lavorativa dal 9 maggio 2009 in occupazioni sostitutive leggere, confacenti al suo stato di salute, ossia implicanti solo saltuariamente movimenti fini o bruschi e senza sovraccarico dovuto al trasporto d'oggetti, alla pressione od a vibrazioni nella zona interessante il pollice sinistro.</w:t>
      </w:r>
    </w:p>
    <w:p>
      <w:r>
        <w:rPr>
          <w:b/>
        </w:rPr>
        <w:t>E. 12.1</w:t>
      </w:r>
    </w:p>
    <w:p>
      <w:r>
        <w:t>Il rappresentante della ricorrente ha sollevato, in sede di replica, critiche riguardo al fatto che l'UAIE non ha comunicato in anticipo il nome del centro ... e dei singoli periti, contrariamente a quanto previsto dall'art. 44 LPGA, e che quindi la ricorrente non ha potuto rifiutare la perizia per motivi fondati. Egli non ha precisato tuttavia in che misura questa circostanza l'abbia concretamente penalizzata (motivi fondati di ricusa di un perito e controproposte). In effetti, la ricorrente era stata informata, con scritto del 13 marzo 2009, che una perizia era stata richiesta al centro ZMR, ed in tale occasione le era anche stato chiesto se un traduttore italiano-tedesco fosse necessario, ma da parte sua non erano state sollevate obiezioni.</w:t>
      </w:r>
    </w:p>
    <w:p>
      <w:r>
        <w:rPr>
          <w:b/>
        </w:rPr>
        <w:t>E. 12.2</w:t>
      </w:r>
    </w:p>
    <w:p>
      <w:r>
        <w:t>Va rilevato che una perizia richiesta dall'UAIE non può essere scartata adducendo che si tratta di un referto di parte (DTF 136 V 376 consid. 4, vedi anche sentenza del Tribunale federale 9C_189/2011 dell'8 luglio 2011 consid. 3.2).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Determinante è la circostanza che la perizia del servizio di accertamento medico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122 V 160 consid. 1c). In una recente giurisprudenza il Tribunale federale ha tra l'altro precisato che quando, in opposizione ad un accertamento di un servizio medico specifico dell'AI, viene presentata una perizia che contraddice in modo scientifico ed esauriente quanto espresso dalla precedente indagine sia in ambito diagnostico che nelle conclusioni, ed il giudice non è in grado di decidere quali fra le due può essere condivisa, è lecito far allestire una perizia giudiziaria indipendente e conclusiva (DTF 137 V 210 consid. 4.4.1.4).</w:t>
      </w:r>
    </w:p>
    <w:p>
      <w:r>
        <w:rPr>
          <w:b/>
        </w:rPr>
        <w:t>E. 12.3</w:t>
      </w:r>
    </w:p>
    <w:p>
      <w:r>
        <w:t>Rispetto all'asserita incompletezza della documentazione medica agli atti, il dott. I._______ ha puntualmente e chiaramente risposto, nel suo rapporto del 23 febbraio 2011 (doc. 127), che tale affermazione è infondata e, in particolare, che l'esecuzione di una MRI delle mani da parte degli esperti del centro ... nel 2009 non era indicata e nemmeno giustificata, visto che il solo esame clinico della ricorrente permetteva di escludere la presenza di una sinovite o di un'altra lesione dei tessuti molli. Ora,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 La perizia del centro ... appare a questo Tribunale conforme alle esigenze sopra descritte e può quindi essere considerata un mezzo probatorio idoneo per la valutazione dello stato di salute della ricorrente e della sua residua capacità lavorativa.</w:t>
      </w:r>
    </w:p>
    <w:p>
      <w:r>
        <w:rPr>
          <w:b/>
        </w:rPr>
        <w:t>E. 13</w:t>
      </w:r>
    </w:p>
    <w:p>
      <w:r>
        <w:t>Secondo la giurisprudenza costante del Tribunale federale ed un principio generale del diritto delle assicurazioni sociali, ogni ricorrente ha l'obbligo di ridurre il danno conseguente alla sua invalidità (DTF 130 V 97 consid. 3.2 e relativi riferimenti).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(sentenza del Tribunale federale I 543/03 del 27 agosto 2004; DTF 113 V 22 consid. 4a). Questa giurisprudenza conferma il principio che l'integrazione ha priorità sulla rendita, la cui assegnazione entra in linea di conto solo qualora non siano attuabili provvedimenti di integrazione. Un miglioramento della capacità di lavoro medicalmente attestato permette quindi di principio di ritenere che, nonostante la rendita sia stata concessa per un lungo periodo, la capacità di guadagno sia migliorata e di procedere ad un nuovo paragone dei redditi (in particolare, sentenza del Tribunale federale 9C_163/2009 del 10 settembre 2010). L'esame delle condizioni per un eventuale diritto a misure d'integrazione si effettua secondo gli stessi principi sia nell'ambito di una revisione della rendita sia nell'ambito di una domanda di rendita d'invalidità. Il Tribunale federale ha tuttavia ristretto l'applicazione di questa prassi ai casi in cui un assicurato ha beneficiato di una rendita per più di 15 anni o ha superato i 55 anni: l'amministrazione che intende procedere ad una revisione del diritto alla rendita deve esaminare preliminarmente l'opportunità di provvedimenti d'integrazione professionale (sentenza 9C_228/2010 del 26 aprile 2011).</w:t>
      </w:r>
    </w:p>
    <w:p>
      <w:r>
        <w:rPr>
          <w:b/>
        </w:rPr>
        <w:t>E. 14</w:t>
      </w:r>
    </w:p>
    <w:p>
      <w:r>
        <w:t>La ricorrente ha percepito la rendita intera d'invalidità per dodici anni e, al momento della soppressione nel 2010, aveva appena superato i 55 anni. Occorre pertanto esaminare se abbia diritto o meno a dei provvedimenti di integrazione. Ritenuto che le attività di sostituzione proposte dal medico dell'UAIE rappresentano un ampio ventaglio di professioni possibili nel settore della produzione e dei servizi con mansioni semplici e ripetitive che non necessitano di alcuna formazione specifica, è lecito concludere che la ricorrente non ha bisogno di alcuna misura di integrazione particolare al fine di mettere in valore la sua capacità lavorativa.</w:t>
      </w:r>
    </w:p>
    <w:p>
      <w:r>
        <w:rPr>
          <w:b/>
        </w:rPr>
        <w:t>E. 15</w:t>
      </w:r>
    </w:p>
    <w:p>
      <w:r>
        <w:t>Come già esposto nel consid. 9, secondo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L'UAIE ha proceduto al detto calcolo il 9 ottobre 2009 (doc. 105), determinando per il 2006, previa indicizzazione della rimunerazione mensile di Fr. 3'662.55 nel 1999 considerata dalla SVA-AG, un salario da valida di Fr. 4'105.93 e, secondo i dati dell'UFS relativi ad attività leggere e non qualificate (tabella TA1 dell'inchiesta svizzera sulla struttura dei salari), un salario da invalida medio, desumibile da molteplici settori dell'economia (industria alimentare, industria del cartone, servizi collettivi e personali, nonché il settore del commercio al dettaglio), di Fr. 4'001.59, ridotto del 20% per tenere conto delle circostanze personali della ricorrente, in particolare della sua età, dimodoché ha ottenuto una perdita di guadagno del 22.03%, corrispondente ad un grado d'invalidità pari al 22%. Questo calcolo è stato eseguito correttamente, anche se i salari avrebbero dovuto essere indicizzati al 2009, ciò che comunque non influisce sul risultato finale, e deve quindi essere confermato in questa sede.</w:t>
      </w:r>
    </w:p>
    <w:p>
      <w:r>
        <w:rPr>
          <w:b/>
        </w:rPr>
        <w:t>E. 16</w:t>
      </w:r>
    </w:p>
    <w:p>
      <w:r>
        <w:t>Visto quanto precede, il ricorso deve essere respinto e la decisione impugnata confermata.</w:t>
      </w:r>
    </w:p>
    <w:p>
      <w:r>
        <w:rPr>
          <w:b/>
        </w:rPr>
        <w:t>E. 17</w:t>
      </w:r>
    </w:p>
    <w:p>
      <w:r>
        <w:t>Nella replica dell'8 febbraio 2011, la ricorrente ha chiesto di essere posta al beneficio del gratuito patrocinio.</w:t>
      </w:r>
    </w:p>
    <w:p>
      <w:r>
        <w:rPr>
          <w:b/>
        </w:rPr>
        <w:t>E. 17.1</w:t>
      </w:r>
    </w:p>
    <w:p>
      <w:r>
        <w:t>In deroga all'art. 61 lett. a LPGA, la procedura di ricorso in caso di controversie relative all'assegnazione o al rifiuto di prestazioni dell'assicurazione invalidità davanti al Tribunale amministrativo federale è soggetta a spese (art. 69 cpv. 1bis e 69 cpv. 2 LAI). Ciò stante, conformemente all'art. 65 cpv. 1 PA, se una parte non dispone dei mezzi necessari e le sue conclusioni non sembrano prive di probabilità di successo, l'autorità di ricorso, il suo presidente o il giudice dell'istruzione la dispensa, a domanda, dopo il deposito del ricorso, dal pagamento delle spese processuali. Il capoverso 2 prevede che se è necessario per tutelare i diritti di tale parte, l'autorità di ricorso, il suo presidente o il giudice dell'istruzione le designa inoltre un avvocato. Affinché una domanda di gratuito patrocinio sia accettata, il richiedente deve quindi provare, da un lato, che è indigente e, dall'altro, che la procedura di merito non sembra essere priva di probabilità di successo. L'indigenza sussiste quando il richiedente non riesce ad ottenere, sull'arco di diversi mesi e deducendo le spese necessarie al suo sostentamento e a quello della sua famiglia, i mezzi finanziari necessari per condurre la procedura (JAAC 64.28 consid. 2b). Per determinare se si è in presenza di una tale situazione, bisogna prendere in considerazione le risorse del richiedente, come pure, se del caso, quelle delle persone che hanno nei suoi riguardi un obbligo di mantenimento (DTF 119 Ia consid. 3a). Per valutare la probabilità di esito favorevole non si deve adottare un criterio particolarmente severo: è infatti sufficiente che, di primo acchito, il ricorso non presenti notevolmente meno possibilità di essere accolto che di essere respinto, ovvero che non si debba ammettere che un ricorrente ragionevole non lo avrebbe finanziato con i propri mezzi (DTF 125 II 275 e DTF 124 I 304 consid. 2c). Inoltre, quando le prospettive di successo e i rischi di perdere il processo si eguagliano o le prime sono soltanto leggermente inferiori rispetto ai secondi, le domande non possono essere considerate senza esito favorevole (DTF 125 II 275; DTF 124 I 304 consid. 2c; DTF 122 I 267 consid. 2b).</w:t>
      </w:r>
    </w:p>
    <w:p>
      <w:r>
        <w:rPr>
          <w:b/>
        </w:rPr>
        <w:t>E. 17.2</w:t>
      </w:r>
    </w:p>
    <w:p>
      <w:r>
        <w:t>In concreto, il Tribunale amministrativo federale considera comprovata la situazione d'indigenza della ricorrente. Peraltro, il ricorso non appariva di primo acchito sprovvisto di possibilità di esito favorevole (DTF 125 V 202 consid. 4a; 372 consid. 5b). Ne consegue che la ricorrente è ammessa al beneficio del gratuito patrocinio ed è pertanto dispensata dal pagamento delle spese processuali; vista la memoria di replica si giustifica riconoscerle un'indennità per spese ripetibili di Fr. 1'000.- (art. 65 cpv. 3 PA). Da rilevare che, giusta l'art. 65 cpv. 4 PA, se la parte cessa di essere nel bisogno, deve rimborsare l'onorario e le spese d'avvocato.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