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C-325/2009 vom 17. März 2011</w:t>
      </w:r>
    </w:p>
    <w:p>
      <w:r>
        <w:t>Bundesverwaltungsgericht, 2011-03-17, DE</w:t>
      </w:r>
    </w:p>
    <w:p>
      <w:r>
        <w:rPr>
          <w:b/>
        </w:rPr>
        <w:t xml:space="preserve">Quelle: </w:t>
      </w:r>
      <w:r>
        <w:t>https://mcp.opencaselaw.ch/entscheid/bvger_C-325_2009</w:t>
      </w:r>
    </w:p>
    <w:p>
      <w:r>
        <w:t>FR: TAF C-325/2009 du 17 mars 2011</w:t>
      </w:r>
    </w:p>
    <w:p>
      <w:r>
        <w:t>IT: TAF C-325/2009 del 17 marzo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ATSG und Art. 52 Abs. 1 VwVG). Als Adressat der angefochtenen Verfügung vom 9. Dezember 2008 ist der Beschwerdeführer berührt und hat ein schutzwürdiges Interesse an deren Aufhebung oder Änderung (vgl. Art. 59 ATSG). Nachdem auch der Verfahrenskostenvorschuss geleistet worden ist (vgl. Bst. E. hiervor),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9. Dezember 2008 (act. 44), mit welcher das Leistungsbegehren des Be­schwerdeführers auf eine IV-Rente abgewiesen wurde. Streitig und zu prüfen ist der Rentenanspruch des Beschwerdeführers und in diesem Zusammenhang insbesondere, ob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spanische Staatsbürgerschaft und wohnt in Spanien (act. 1),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9. Dezember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 Vorliegend ist demnach zu prüfen, ob und in welchem Umfang der Be­schwerdeführer seit dem 20. Dezember 2006, das heisst zwölf Monate vor der Anmeldung zum Leistungsbezug (act. 1), Anspruch auf IV-Leistungen hatte oder ob ein solcher An­spruch danach bis zum Erlass der an­gefochtenen Ver­fügung (9. Dezember 2008; act. 44) entstanden bzw. wieder weg­gefallen ist.</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IVSTA stützte sich im Rahmen der angefochtenen Verfügung vom 9. Dezember 2008 (act. 44) in medizinischer Hinsicht insbesondere auf die Stellungnahmen der Dres. med. B._______, Facharzt für Orthopädische Chirurgie und Traumatologie des Bewegungsapparates, und E._______, Facharzt für Allgemeinmedizin, vom 18. September (act. 35) und 6. Dezember 2008 (act. 43) sowie vom 7. Juni (act. 50) und 25. September 2009 (B-act. 18). Diese Berichte sind nachfolgend teilweise zusammengefasst wiederzugeben und einer Würdigung zu unterziehen.</w:t>
      </w:r>
    </w:p>
    <w:p>
      <w:r>
        <w:rPr>
          <w:b/>
        </w:rPr>
        <w:t>E. 3.1</w:t>
      </w:r>
    </w:p>
    <w:p>
      <w:r>
        <w:t>Dr. med. B._______ diagnostizierte in seinem Bericht vom 18. September 2008 zur Hauptsache eine Hämophilie A und mit Auswirkungen auf die Arbeitsfähigkeit eine chronische Hepatitis C. Er attestierte dem Versicherten in seiner angestammten Tätigkeit ab 12. Juni 2006 eine 30%ige und ab 17. September 2007 eine 70%ige Arbeitsunfähigkeit und führte weiter aus, ab dem 12. Oktober 2006 bestehe in einer leidensadaptierten Verweisungstätigkeit keine Arbeitsunfähigkeit mehr. Die medizinischen Akten zeigten zwei Probleme des Versicherten. Das erste sei eine leichte Hämophilie A mit einem Blutungsrisiko. Ausserdem habe eine Perikardtamponade vorgelegen. Aktuell bestünden betreffend dieser keine Konsequenzen mehr. Allerdings sei von mit grosser Anstrengung verbundenen Tätigkeiten wegen der Hämophilie, an welcher er seit Geburt leidet, die aber bis heute kein grösseres Problem dargestellt habe, abzuraten. Dieses Leiden sei mit einer adaptierten leichten Verweisungstätigkeit, bei der kein Risiko auf Blessuren bestehe, vereinbar. Das zweite Problem sei eine seit 1992 bekannte Hepatitis C, welche zwar eine leichte Müdigkeit bewirke, aber zu keinen, mit einer leichten Tätigkeit unvereinbaren funktionellen Beeinträchtigungen führe. Die anderen angegebenen Beeinträchtigungen hätten keine Auswirkungen auf die Arbeitsunfähigkeit (act. 35). Nachdem Dr. med. B._______ Kenntnis der Berichte der Dres. med. C._______ und D._______ vom 17. und 20. November 2008 hatte (act. 38 und 39), hielt er am 6. Dezember 2008 dafür, dass im Bericht vom 20. November 2008 die bekannten Diagnosen bestätigt würden. Es existiere kein neues Element hinsichtlich funktioneller Einschränkung in einer leichten Tätigkeit. Der Bericht vom 17. November 2008 führe zu keinem anderen Ergebnis. Die bekannten Gesundheitsbeeinträchtigungen seien mit einer schweren Tätigkeit nicht vereinbar; eine leichte adaptierte berufliche Tätigkeit sei jedoch möglich, weshalb er seine frühere Stellungnahme bekräftige (act. 43). Nach Kenntnis weiterer, im Rahmen der Beschwerde vom 30. Dezember 2008 eingereichter Unterlagen erwähnte Dr. med. E._______ in seiner Stellungnahme vom 7. Juni 2009, das Dokument betreffend Bildgebung des Brustkastens stamme vom 31. Mai 2006 und somit aus einer Zeit, als der Versicherte einen blutigen Herzbeutelerguss gehabt habe (Perikardtamponade). Das andere Dokument vom 11. Januar 2009 nehme umfassend Stellung zu den Gesundheitsschäden (Hämophilie, Leberaffektion, Brustfellaffektion [Zustand nach Perikardtemponade], Hüftleiden und Fussbeschwerden sowie Hörschaden). Hinsichtlich Leberaffektion werde aufgrund einer Spezialuntersuchung vom 13. März 2008 eine Leber-zirrhose vermutet; eine sichere Diagnose gebe es nicht. Ob eine Leber-zirrhose oder eine Hepatitis C vorliege, spiele solange keine Rolle, als die Leberfunktion gemessen an den Laborparametern noch genügend sei und keine portale Hypertension bestehe. Dies habe Dr. med. B._______ diskutiert. In Bezug auf die Brustfellaffektion bzw. den Zustand nach der Perikardtamponade und den Hörschaden ergäben sich im Vergleich zur Stellungnahme von Dr. med. B._______ keine neuen Aspekte. Zum linksseitigen Hüftleiden, welches eine banale Arthrose sei, gäbe es auch keine neuen Erkenntnisse. Es handle sich nicht um eine Arthropathie bei einer Hämophilie. Die offenbar neu monierten Leiden (Hohlfuss/Krallenzehen) hätten keine Einschränkungen in leichten Arbeiten zur Folge, da sie durch Einlagen kompensierbar seien. Betreffend die Höhe der Arbeitsunfähigkeit führte Dr. med. E._______ weiter aus, der Arbeitsunterbruch sei wegen einer Komplikation seiner Hämophilie im Mai 2006 - der Perikardtamponade, die innert weniger Tage erfolgreich behandelt worden und ohne Folgen geblieben sei - erfolgt. Es gäbe hier keinen Grund, deswegen eine längere Arbeitsunfähigkeit anzunehmen. Sowohl die Hepatitis als auch die Leberzirrhose selbst habe, wie von Dr. med. B._______ erwähnt, aktuell keinen negativen Einfluss auf Verweisungstätigkeiten. Die Nebenwirkungen der aktuellen Therapie würden mit dem Tag ihres Abbruchs verschwinden, und die Hüftarthrose und die Fussbeschwerden störten auch nicht. Er stimme Dr. med. B._______ darin zu, dass als Beginn der langdauernden Arbeitsunfähigkeit der letzte Arbeitstag (16. September 2006) anzunehmen sei. Dieselbe Annahme könnte auch für die Verweisungsarbeiten gelten, da nach der Tamponade keine über dieses Datum hinausgehende Arbeitsunfähigkeit nachweisbar sei. Als Fazit gab Dr. med. E._______ an, der Versicherte leide an einer leichten Form der Hämophilie, die ihm bis vor kurzem eine mittelschwere Arbeit auf dem Lande erlaubt habe. Diese Arbeit sei einige Monate nach einer einfach therapierbaren Komplikation im Zusammenhang mit Nebenwirkungen einer Therapie eines vermutlich ebenfalls wegen der Grundkrankheit iatrogen vor Jahren importierten Leberleidens und anderem aufgegeben. Es seien heute keine typischen Spätfolgen dieses Leidens (Gelenkleiden) nachweisbar. Dem erhöhten Blutungsrisiko werde Rechnung getragen. Das langjährige Leberleiden habe zu einer heute fortgeschrittenen Leberkrankheit - aktuell ohne wesentliche Störung der Leberfunktion - geführt. Die heute offenbar durchgeführte mehrmonatige Behandlung mit Interferon sei bekannt für die beschriebenen, natürlich reversiblen Nebenwirkungen. Die neuen Akten belegten gegenüber dem Statement von Dr. med. B._______ keine Änderung bezüglich der langdauernden Arbeitsunfähigkeit (act. 50). In seiner zweiten Stellungnahme vom 25. September 2009 hielt Dr. med. E._______ dafür, dass die neu im Beschwerdeverfahren eingereichten Akten (B-act. 10) keine neuen Informationen enthielten. Alle in seiner letzten Stellungnahme erwähnten Diagnosen seien leichte bis höchstens mittelschwere Befunde, die die Funktionalität bei leichten bis gelegentlich mittelschweren Arbeiten nicht störten und bis vor zwei Jahren mit einer Tätigkeit als Landarbeiter vereinbar gewesen seien. Wenn alle diese Diagnosen in Spanien zu einer generellen Arbeitsunfähigkeit führten, beruhe das vermutlich auf einer starken Gewichtung und Aufsummierung aller Befunde (B-act. 18).</w:t>
      </w:r>
    </w:p>
    <w:p>
      <w:r>
        <w:rPr>
          <w:b/>
        </w:rPr>
        <w:t>E. 3.2</w:t>
      </w:r>
    </w:p>
    <w:p>
      <w:r>
        <w:t>Bei den - der Vorinstanz als Entscheidgrundlagen dienende und vorstehend zusammengefasst wiedergegebenen - Berichten der Dres. med. B._______ und E._______ handelt es sich um solche von resp. im Sinne von Art. 59 Abs. 2bis IVG (vgl. auch aArt. 49 Abs. 3 IVV), deren Funktion darin besteht,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w:t>
      </w:r>
    </w:p>
    <w:p>
      <w:r>
        <w:t>Wie bereits dargelegt wurde (vgl. E. 2.6 hiervor), kann auf Stel-lungnahmen des RAD resp. des medizinischen Dienstes nur unter der Bedingung abgestellt werden, dass sie den allgemeinen beweisrechtlichen Anforderungen an einen ärztlichen Bericht genügen und zudem die beigezogenen Ärzte grundsätzlich über die im Einzelfall gefragten persönlichen und fachlichen Qualifikationen verfügen.</w:t>
      </w:r>
    </w:p>
    <w:p>
      <w:r>
        <w:rPr>
          <w:b/>
        </w:rPr>
        <w:t>E. 3.3.1</w:t>
      </w:r>
    </w:p>
    <w:p>
      <w:r>
        <w:t>Vorab ist festzustellen, dass die vorliegend nach dem massgebenden Zeitpunkt des Verfügungserlasses (9. Dezember 2008) verfassten medizinischen Dokumente insoweit zu berücksichtigen sind, als sie sich auf den im Zeitpunkt des Erlasses der angefochtenen Verfügung vorliegenden gesundheitlichen Zustand beziehen, somit mit dem Streitgegenstand in engem sachlichen Zusammenhang stehen und geeignet sind, die Beurteilung im Verfügungszeitpunkt zu beeinflussen (vgl. BGE 116 V 80 E. 6b; ZAK 1989 S. 111 E. 3b mit Hinweisen).</w:t>
      </w:r>
    </w:p>
    <w:p>
      <w:r>
        <w:rPr>
          <w:b/>
        </w:rPr>
        <w:t>E. 3.3.2</w:t>
      </w:r>
    </w:p>
    <w:p>
      <w:r>
        <w:t>Zwar verfügen die Dres. med. B._______ und E._______ nicht über einen Facharzttitel auf den Gebieten der Radiologie und der der Inneren Medizin (mit Schwerpunkt Hämatologie, Kardiologie und/oder Gastroenterologie). Mit Blick auf die beim Beschwerdeführer im somatischen Bereich vorliegenden, nicht überaus komplexen Gesundheitsbeeinträchtigungen kann dennoch auf deren Stellungnahmen abgestellt werden. Auf das Einholen von Berichten entsprechend fachlich ausgebildeter Spezialärztinnen und -ärzte konnte insbesondere auch deshalb verzichtet werden, weil den Dres. med. B._______ und E._______ zahlreiche ausländische fachärztliche Berichte (Fachrichtungen: Innere Medizin [act. 13 und 14], Kardiologie [act. 16 und 29], Traumatologie [act. 17 bis 19, 26], Hämatologie [act. 24 und 38], Radiologie [act. 27 und 28] und Gastroenterologie [act. 20 bis 23, 25, 30, 33, 39]) zur Verfügung standen. Unter diesen Umständen waren sie als Fachärzte für Orthopädische Chirurgie und Traumatologie des Bewegungsapparates sowie für Allgemeinmedizin durchaus in der Lage, die Leiden des Beschwerdeführers resp. deren Auswirkungen auf die Arbeits- und Leistungsfähigkeit sowohl in der angestammten als auch in einer leidensadaptierten Verweisungstätigkeit beurteilen zu können.</w:t>
      </w:r>
    </w:p>
    <w:p>
      <w:r>
        <w:rPr>
          <w:b/>
        </w:rPr>
        <w:t>E. 3.3.3</w:t>
      </w:r>
    </w:p>
    <w:p>
      <w:r>
        <w:t>Dr. med. B._______ schlug in seiner Stellungnahme vom 18. September 2008 (act. 35) vor, in der angestammten Tätigkeit sei ab dem 12. Juni 2006 von einer 30%igen und ab dem 17. September 2007 von einer 70%igen Arbeitsunfähigkeit in der angestammten Tätigkeit auszugehen. Der Beschwerdeführer musste wegen einer Komplikation seiner Hämophilie - der Perikardtamponade - vom 16. bis 19. Mai 2006 hospitalisiert werden (act. 13 und 14). Dass der Beschwerdeführer im Anschluss an diesen kurzen stationären Aufenthalt seine angestammte Arbeitstätigkeit unmittelbar wieder aufgenommen hatte, ergibt sich aus seinen eigenen Äusserungen im Fragebogen für die versicherte Person vom 28. August 2008, wonach er seine berufliche Tätigkeit aus gesundheitlichen Gründen erst ab dem 12. Juni 2006 bis 24. Mai 2007 habe unterbrechen müssen (act. 9). Unter diesen Umständen lässt sich nicht beanstanden, dass Dr. med. B._______ den Beginn der 30%igen Arbeitsunfähigkeit auf den 12. Juni 2006 festgelegt hat. Indem Dr. med. B._______ dem Beschwerdeführer ab 12. Oktober 2006 eine volle Leistungsfähigkeit in einer leidensadaptierten Verweisungstätigkeit zugemutet hatte, ist - zu Gunsten des Beschwerdeführers - davon auszugehen, dass auch in einer solchen Tätigkeit ab 12. Juni 2006 bis und mit 11. Oktober 2006 eine 30%ige Leistungseinschränkung bestanden hatte.</w:t>
      </w:r>
    </w:p>
    <w:p>
      <w:r>
        <w:rPr>
          <w:b/>
        </w:rPr>
        <w:t>E. 3.3.4</w:t>
      </w:r>
    </w:p>
    <w:p>
      <w:r>
        <w:t>Zusammenfassend ergibt sich als Zwischenergebnis, dass die aus der Perikardtamponade sowie den anderen hauptsächlichen Leiden resultierende Verminderung der Arbeits- resp. Leistungsfähigkeit ab dem 12. Juni 2006 keine Eröffnung der Wartezeit nach Art. 29 Abs. 1 Bst. b IVG (in der bis Ende Dezember 2007 gültig gewesenen Fassung; Art. 28 Abs. 1 Bst. b IVG in der ab 1. Januar 2008 geltenden Fassung) auslöste. Denn aufgrund der überzeugenden und schlüssigen und folglich beweiskräftigen Stellungnahmen der Dres. med. B._______ und E._______ vom 18. September 2008 und 7. Juni 2009 sowie den Ausführungen des Beschwerdeführers, er habe seine Arbeit vom 12. Juni 2006 bis 24. Mai 2007 aus gesundheitlichen Gründen unterbrechen müssen (act. 9), ist erstellt, dass ab 12. Juni 2006 bis zum 24. Mai 2007 nicht während eines Jahres ohne wesentlichen Unterbruch eine durchschnittliche Arbeitsunfähigkeit von mindestens 40 % vorgelegen hat. Hinsichtlich des Rentenanspruchs nichts wesentlich anderes ergäbe sich, wenn als Beginn des einjährigen gesetzlichen Wartejahres der Eintritt ins Spital am 16. Mai 2006 zu gelten hätte. Unter diesen Umständen wäre der Beschwerdeführer mit Blick auf den 24. Mai 2007 zwar während eines Jahres arbeitsunfähig gewesen, jedoch nicht im erforderlichen Ausmass von durchschnittlich mindestens 40 %.</w:t>
      </w:r>
    </w:p>
    <w:p>
      <w:r>
        <w:rPr>
          <w:b/>
        </w:rPr>
        <w:t>E. 3.3.5</w:t>
      </w:r>
    </w:p>
    <w:p>
      <w:r>
        <w:t>Anders präsentierte sich die Situation ab Spätsommer 2007. Am 17. September 2007 hatte der Versicherte seine Arbeit aus gesundheitlichen Gründen definitiv aufgegeben. Aufgrund der schlüssigen und überzeugenden Berichte der Dres. med. B._______ und E._______ können dem Beschwerdeführer aufgrund der Hämophilie ab diesem Zeitpunkt mit grosser Anstrengung verbundene Tätigkeiten wie die angestammte nur noch teilweise zugemutet werden. Weiter führte auch das langjährige, seit 1992 bestehende Leberleiden zu einer im Beurteilungszeitpunkt von Dr. med. E._______ fortgeschrittenen Leberkrankheit - aktuell ohne wesentliche Störung der Leberfunktion. Zusammenfassend lässt sich demnach nicht beanstanden, das dem Beschwerdeführer insbesondere aufgrund der Hämophilie und des Leberleidens die angestammte Tätigkeit ab dem 17. September 2007 nur noch in einem Ausmass von höchstens 30 % zumutbar gewesen war bzw. ist. Hingegen haben diese sowie die übrigen beim Beschwerdeführer vorliegenden Gesundheitsbeeinträchtigungen bereits ab dem 12. Oktober 2006 (vgl. E. 3.3.3.) keinen nennenswerten resp. rentenrelevanten Einfluss auf die Leistungsfähigkeit in einer leidensangepasste Verweisungstätigkeit mehr gehabt. Die diesbezüglichen übereinstimmenden Ausführungen der Dres. med. B._______ und E._______, wonach die Hepatitis C und die Hämophilie eine leidensadaptierte, mit den nötigen Sicherheitsvorkehrungen versehene Verweisungstätigkeit zulasse, sind überzeugend. Das gilt ebenso für die Beurteilung, dass die anderen Beeinträchtigungen (Hüftleiden, Hörschaden, Hohlfuss und Krallenzehen, Nebenwirkungen der Interferontherapie) seit dem 12. Oktober 2006 keinen negativen Einfluss auf solche Tätigkeiten haben. Dass Dr. med. E._______ in seiner Stellungnahme vom 7. Juni 2009 ausführte, er stimme mit Dr. med. B._______ überein, den Beginn der langdauernden Arbeitsunfähigkeit auf den letzten Arbeitstag, den 16. September 2006, zu legen, ergibt hinsichtlich des Beginns keinen Widerspruch, denn es ist offensichtlich, dass es sich bei der Jahreszahl um einen Verschreiber gehandelt haben muss. Weiter beinhalten die Ausführungen von Dr. med. E._______ ("Verweisarbeiten könnten auf das gleiche Datum genommen werden"), dass der Beginn der einjährigen gesetzlichen Wartezeit nicht auf Mai/Juni 2006 (vgl. E. 3.3.3. und 3.3.4), sondern erst auf den 17. September 2007 fällt. Dies ergibt sich insbesondere daraus, dass Dr. med. E._______ explizit auch vom Beginn der langdauernden Arbeitsunfähigkeit spricht. Mit Blick auf diese Aspekte ergibt sich denn auch kein Widerspruch zu den von Dr. med. B._______ gemachten Ausführungen.</w:t>
      </w:r>
    </w:p>
    <w:p>
      <w:r>
        <w:rPr>
          <w:b/>
        </w:rPr>
        <w:t>E. 3.3.6</w:t>
      </w:r>
    </w:p>
    <w:p>
      <w:r>
        <w:t>An der vollen Beweiskraft der Stellungnahmen der Dres. med. B._______ und E._______ vom 18. September 2008 und 7. Juni 2009 vermögen auch die übrigen Berichte aus der Heimat des Versicherten nichts zu ändern. Auf die Beurteilung im Formular E 213 (act. 32), wonach der Beschwerdeführer nach den Rechtsvorschriften des Wohnlandes sowohl in der angestammten als auch in einer leidensadaptierten Verweisungstätigkeit eine vollständige Arbeits- und Leistungsunfähigkeit aufweisen soll, kann mangels rechtsgenüglicher Begründung nicht abgestellt werden. Mangels fehlender resp. nicht rechtsgenüglicher Angaben zur Arbeits- und Leistungsfähigkeit des Beschwerdeführers sowohl in der angestammten Tätigkeit als auch in einer leidensadaptierten Verweisungstätigkeit kann auf die übrigen Berichte aus Spanien ebenfalls nicht abgestellt werden (act. 11 bis 31, 33). Betreffend die Berichte der Dres. med. C._______ und D._______ vom 17. und 20. November 2008 (act. 38 und 39) erläuterte Dr. med. B._______ am 6. Dezember 2008 in nachvollziehbarer Weise, weshalb diese Berichte an seiner früheren Beurteilung nichts zu ändern vermögen. Hinsichtlich des beschwerdeweise eingereichten Berichts von Dr. med. H._______ vom 11. Januar 2009 (B-act. 1) ist festzustellen, dass sich Dr. med. E._______ in seiner Stellungnahme vom 7. Juni 2009 ausführlich mit diesem medizinischen Dokument beschäftigt hat resp. dieses von ihm umfassend, schlüssig und somit rechtsgenüglich gewürdigt worden ist. Schliesslich vermögen auch die weiteren, am 17. August 2009 beim Bundesverwaltungsgericht eingegangenen Arztberichte (B-act. 10) am Ergebnis nichts zu ändern. Dr. med. E._______ führte in seiner zweiten Stellungnahme vom 25. September 2009 nachvollziehbar aus, dass die den Beschwerdeführer betreffenden Diagnosen leichte bis höchstens mittelschwere Befunde darstellten, die die Funktionalität bei leichten bis gelegentlich mittelschweren Arbeiten nicht stören würden und bis vor zwei Jahren auch mit einer Tätigkeit als Landarbeiter vereinbar gewesen wären (B-act. 18).</w:t>
      </w:r>
    </w:p>
    <w:p>
      <w:r>
        <w:rPr>
          <w:b/>
        </w:rPr>
        <w:t>E. 4</w:t>
      </w:r>
    </w:p>
    <w:p>
      <w:r>
        <w:t>Betreffend die Bemessung der Invalidität ergibt sich unter den gegebenen Umständen Folgendes:</w:t>
      </w:r>
    </w:p>
    <w:p>
      <w:r>
        <w:rPr>
          <w:b/>
        </w:rPr>
        <w:t>E. 4.1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sind die Erfahrungs- und Durchschnittswerte gemäss den Tabellenlöhnen der vom Bundesamt für Statistik herausgegebenen Lohnstrukturerhebungen (LSE) heranzuziehen. Auf sie darf jedoch im Rahmen der Invaliditätsbemessung nur unter Mitberücksichtigung der für die Entlöhnung im Einzelfall gegebenenfalls relevanten persönlichen und beruflichen Faktoren abgestellt werden (AHI 1999 S. 240 E. 3b; Entscheid I 517/02 des EVG vom 30. Oktober 2002, E. 1.2). Da den Tabellenlöhnen generell eine Arbeitszeit von 40 Wochenstunden zu Grunde liegt, ist eine Umrechnung auf eine betriebsübliche durchschnittliche Wochenarbeitszeit erforderlich (BGE 126 V 75 E. 3b bb).</w:t>
      </w:r>
    </w:p>
    <w:p>
      <w:r>
        <w:rPr>
          <w:b/>
        </w:rPr>
        <w:t>E. 4.2</w:t>
      </w:r>
    </w:p>
    <w:p>
      <w:r>
        <w:t>Die Vorinstanz ging im Rahmen des am 10. Oktober 2008 durch­geführten Einkommensvergleichs von einem hypothetischen Valideneinkommen gemäss LSE 2006 von monatlich Fr. 4'447.- aus (act. 36). Dies lässt sich mit Blick auf die zuletzt vom Beschwerdeführer während Jahren ausgeübte Tätigkeit in der Landwirtschaft grundsätzlich nicht be­anstanden. Da der frühestmögliche hypothetische Rentenbeginn nach dem vorstehend Dargelegten (vgl. E. 2.4. und 3.3.5. hiervor) im September 2008 ist, ist der Einkommensvergleich jedoch auf diesen Zeitpunkt hin vorzunehmen (vgl. BGE 129 V 222, 128 V 174; SVR 2003 IV Nr. 11 E. 3.1.1). Der von der Vorinstanz verwendete, dem Grundsatz nach nicht zu beanstandende Tabellenlohn von monatlich Fr. 4'447.- im Jahre 2006 stieg im Jahre 2008 auf Fr. 4'667.- pro Monat (LSE 2008, Tabelle TA1, Wirtschaftszweig 01, Anforderungsniveau 3; abrufbar unter www.bfs.admin.ch &gt; Themen &gt; Löhne, Erwerbseinkommen &gt; detaillierte Daten &gt; nationale Ebene &gt; Bruttolohntabelle). Unter Um­rechnung des hypothetischen Valideneinkommens von Fr. 4'667.- auf die betriebsüb­liche wöchent­liche Arbeitszeit von 42.6 Stunden im Jahr 2008 (Web­seite BfS &gt; Themen &gt; Arbeit, Erwerb &gt; Erwerbstätigkeit und Arbeitszeit &gt; detaillierte Daten &gt; Statistik der betriebsüblichen Arbeits­zeit &gt; Be­triebsübliche Arbeitszeit nach Wirtschaftsabteilungen, in Stun­den pro Woche 1990-2008, Ab­schnitt A [Landwirtschaft etc.], Ziff. 01) resultiert demnach ein jährliches hypothetisches Valideneinkommen von Fr. 59'644.-. Davon ist vorliegend auszugehen.</w:t>
      </w:r>
    </w:p>
    <w:p>
      <w:r>
        <w:rPr>
          <w:b/>
        </w:rPr>
        <w:t>E. 4.3</w:t>
      </w:r>
    </w:p>
    <w:p>
      <w:r>
        <w:t>Hat die versicherte Person nach Eintritt des Gesundheitsschadens keine oder jedenfalls keine ihr an sich zumutbare neue Erwerbstätigkeit aufgenommen, so können nach der Rechtsprechung ebenfalls Tabellenlöhne gemäss den LSE herangezogen werden (BGE 129 V 472 E. 4.2.1, 126 V 75 E. 3b bb; RKUV 1999 U 343 S. 412 E. 4b aa). Das hypothetische Invalideneinkommen ist vorliegend mit Blick auf die gesamten Umstände in erwerblicher Hinsicht bzw. die vorste­hend erwähnte höchstrichterliche Rechtsprechung ebenfalls an­hand der Tabellenlöhne der LSE 2008 zu bestimmen. Mit Blick auf die schlüssige sowie überzeugende und damit be­weiskräftigen Beurteilung der Dres. med. B._______ und E._______ lässt sich das von der Vorinstanz ermittelte Durchschnittseinkommen zu Gunsten des Beschwerdeführers aus zwei Wirtschaftszweigen der LSE (Detailhandel und Reparatur [Zeile 52] sowie sonstige öffentliche und persönliche Dienstleistungen [Zeilen 90-93] nur insofern beanstanden, als dass die entsprechenden Werte auf der LSE 2006 basieren. Unter Verwendung der entsprechenden Werte der LSE 2008 (Zeile 52: Fr. 4'436.-, Zeilen 90-93: Fr. 4'291.-) und unter Berücksichtigung der durchschnittlichen wöchentlichen Arbeitszeit im Jahre 2008 von 41.6 Stunden (Web­seite BfS &gt; Themen &gt; Arbeit, Erwerb &gt; Erwerbstätigkeit und Arbeitszeit &gt; detaillierte Daten &gt; Statistik der betriebsüblichen Arbeits­zeit &gt; Be­triebsübliche Arbeitszeit nach Wirtschaftsabteilungen, in Stun­den pro Woche 1990-2008, Ab­schnitte A-O [Total], Ziff. 01-93) resultiert demnach als Zwischenergebnis ein hypothetisches Valideneinkommen von Fr. 54'456.-. Aufgrund des - von der Vorinstanz vorgenommenen und in der Höhe nicht zu beanstandenden - behinderungsbedingten Abzugs (vgl. hierzu BGE 129 V 472 E. 4.2.3, 126 V 75 E. 5b bb und cc sowie E. 6, 124 V 321 E. 3b bb; AHI 2002 S. 69 ff. E. 4b; SVR 2007 IV Nr. 11 S. 41 E. 3.2; RKUV 2003 U 494 S. 390 E. 4.2.3) von 10 % resultiert schliesslich ein jährliches hypothetisches Invalideneinkommen in der Höhe von Fr. 51'733.-.</w:t>
      </w:r>
    </w:p>
    <w:p>
      <w:r>
        <w:rPr>
          <w:b/>
        </w:rPr>
        <w:t>E. 4.4</w:t>
      </w:r>
    </w:p>
    <w:p>
      <w:r>
        <w:t>Aus der Gegenüberstellung eines hypothetischen jährlichen Vali­deneinkommens von Fr. 59'644.- und eines hypothetischen Invalideneinkommens von Fr. 51'733.- ergibt sich bei einer Erwerbseinbusse von Fr. 7'911.- ein Invaliditätsgrad von 13 % (zur Rundung vgl. BGE 130 V 121 E. 3.2 und 3.3), was keinen Anspruch auf eine IV-Rente ergibt.</w:t>
      </w:r>
    </w:p>
    <w:p>
      <w:r>
        <w:rPr>
          <w:b/>
        </w:rPr>
        <w:t>E. 5</w:t>
      </w:r>
    </w:p>
    <w:p>
      <w:r>
        <w:t>Aufgrund der vorstehenden Erwägungen ist zusammenfassend festzustellen, dass sich die angefochtene Verfügung vom 9. Dezember 2008 im Ergebnis als korrekt erweist, weshalb die dagegen erhobene Beschwerde vom 30. Dezember 2008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werden auf Fr. 400.- festgesetzt und sind mit dem geleisteten Kostenvorschuss in gleicher Höhe zu verrechnen. 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