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C-324/2010 vom 17. Dezember 2010</w:t>
      </w:r>
    </w:p>
    <w:p>
      <w:r>
        <w:t>Bundesverwaltungsgericht, 2010-12-17, FR</w:t>
      </w:r>
    </w:p>
    <w:p>
      <w:r>
        <w:rPr>
          <w:b/>
        </w:rPr>
        <w:t xml:space="preserve">Quelle: </w:t>
      </w:r>
      <w:r>
        <w:t>https://mcp.opencaselaw.ch/entscheid/bvger_C-324_2010</w:t>
      </w:r>
    </w:p>
    <w:p>
      <w:r>
        <w:t>FR: TAF C-324/2010 du 17 décembre 2010</w:t>
      </w:r>
    </w:p>
    <w:p>
      <w:r>
        <w:t>IT: TAF C-324/2010 del 17 dicembre 2010</w:t>
      </w:r>
    </w:p>
    <w:p>
      <w:pPr>
        <w:pStyle w:val="Heading2"/>
      </w:pPr>
      <w:r>
        <w:t>Regeste</w:t>
      </w:r>
    </w:p>
    <w:p>
      <w:r>
        <w:t>Assurance-invalidité (AI)</w:t>
      </w:r>
    </w:p>
    <w:p>
      <w:pPr>
        <w:pStyle w:val="Heading2"/>
      </w:pPr>
      <w:r>
        <w:t>Erwägungen</w:t>
      </w:r>
    </w:p>
    <w:p>
      <w:r>
        <w:rPr>
          <w:b/>
        </w:rPr>
        <w:t>E. 1.1</w:t>
      </w:r>
    </w:p>
    <w:p>
      <w:r>
        <w:t>Sous réserve des exceptions prévues à l'art. 32 de la Loi du 17 juin 2005 sur le Tribunal administratif fédéral (LTAF,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l'octroi de prestations d'invalidité, peuvent être contestées devant le Tribunal administratif fédéral, conformément à l'art. 69 al. 1 let. b de la Loi fédérale du 19 juin 1959 sur l'assurance-invalidité (LAI, RS 831.20).</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Le recours doit être déposé dans les trente jours suivant la notification de la décision sujette à recours (art. 60 al. 1 LPGA). Le mémoire de recours indique les conclusions, motifs et moyens de preuve et porte la signature du recourant ou de son mandataire; celui-ci y joint l'expédition de la décision attaquée et les pièces invoquées comme moyens de preuve, lorsqu'elles se trouvent en ses mains (art. 52 al. 1 PA).</w:t>
      </w:r>
    </w:p>
    <w:p>
      <w:r>
        <w:rPr>
          <w:b/>
        </w:rPr>
        <w:t>E. 1.4</w:t>
      </w:r>
    </w:p>
    <w:p>
      <w:r>
        <w:t>En l'espèce, le recours est recevable, vu qu'il a été déposé en temps utile et dans les formes requises par la loi (art. 60 al. 1 LPGA et 52 PA), et que l'avance sur les frais de procédure a été dûment acquittée.</w:t>
      </w:r>
    </w:p>
    <w:p>
      <w:r>
        <w:rPr>
          <w:b/>
        </w:rPr>
        <w:t>E. 2.1</w:t>
      </w:r>
    </w:p>
    <w:p>
      <w:r>
        <w:t>L'Accord entre la Suisse et la Communauté européenne et ses États membres sur la libre circulation des personnes du 21 juin 1999 (ALCP, RS 0.142.112.681), est entré en vigueur le 1er juin 2002. À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0.831.109.268.1), s'appliquant à toutes les rentes dont le droit prend naissance au 1er juin 2002 et ultérieurement et se substituant à toute convention de sécurité sociale liant deux ou plusieurs États (art. 6 du Règlement), et enfin le Règlement (CEE) n° 574/72 du Conseil du 21 mars 1972, relatif à l'application du Règlement (CEE) n° 1408/71 (RS 0.831.109.268.11). Selon l'art. 3 du Règlement (CEE) n° 1408/71, les ressortissants des États membres de la Communauté européenne et les ressortissants suisses bénéficient de l'égalité de traitement.</w:t>
      </w:r>
    </w:p>
    <w:p>
      <w:r>
        <w:rPr>
          <w:b/>
        </w:rPr>
        <w:t>E. 2.2</w:t>
      </w:r>
    </w:p>
    <w:p>
      <w:r>
        <w:t>Selon l'art. 20 ALCP, sauf disposition contraire découlant de l'Annexe II, les accords de sécurité sociale bilatéraux entre la Suisse et les États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exclusivement du droit interne suisse (art. 40 par. 4 du règlement 1408/71).</w:t>
      </w:r>
    </w:p>
    <w:p>
      <w:r>
        <w:rPr>
          <w:b/>
        </w:rPr>
        <w:t>E. 2.3</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131 V 9 consid. 1, 130 V 445 consid. 1.2 et réf. cit.). Les dispositions de la 5ème révision de la LAI, entrées en vigueur le 1er janvier 2008, sont applicables et les dispositions citées ci-après sont, sauf précision contraire, celles en vigueur à compter du 1er janvier 2008.</w:t>
      </w:r>
    </w:p>
    <w:p>
      <w:r>
        <w:rPr>
          <w:b/>
        </w:rPr>
        <w:t>E. 4</w:t>
      </w:r>
    </w:p>
    <w:p>
      <w:r>
        <w:t>La recourante conteste la validité matérielle de la décision de l'OAIE du 1er décembre 2009, dans la mesure où elle prétend avoir droit à une rente d'invalidité.</w:t>
      </w:r>
    </w:p>
    <w:p>
      <w:r>
        <w:rPr>
          <w:b/>
        </w:rPr>
        <w:t>E. 5</w:t>
      </w:r>
    </w:p>
    <w:p>
      <w:r>
        <w:t>Tout requérant doit remplir cumulativement les conditions suivantes pour avoir droit à une rente de l'assurance-invalidité suisse: - être invalide au sens de la LPGA/LAI et - avoir compté au moins trois années de cotisations à 'AVS/AI (art. 36 LAI). Dans ce cadre, les cotisations versées à une assurance sociale assimilée d'un Etat membre de l'Union européenne (UE) ou de l'Association européenne de libre échange (AELE) peuvent également être prises en considération, à condition qu'une année au moins de cotisations peut être comptabilisée en Suisse (FF 2005 p. 4065; art. 45 du règlement 1408/71). En l'espèce, la recourante a versé des cotisations à l'AI pendant plus de trois années au total (pce 6) et remplit, partant, la condition de la durée minimale de cotisations. Il reste dès lors à examiner si elle est invalide au sens de la LAI.</w:t>
      </w:r>
    </w:p>
    <w:p>
      <w:r>
        <w:rPr>
          <w:b/>
        </w:rPr>
        <w:t>E. 6.1</w:t>
      </w:r>
    </w:p>
    <w:p>
      <w:r>
        <w:t>Aux termes de l'art. 8 al. 1 LPGA, est réputée invalidité l'incapacité de gain totale ou partielle qui est présumée permanente ou de longue durée. L'art. 4 al. 1 LAI précise que l'invalidité peut résulter d'une infirmité congénitale, d'une maladie ou d'un accident. L'art. 4 al. 2 LAI mentionne que l'invalidité est réputée survenue dès qu'elle est, par sa nature et sa gravité, propre à ouvrir droit aux prestations entrant en considération.</w:t>
      </w:r>
    </w:p>
    <w:p>
      <w:r>
        <w:rPr>
          <w:b/>
        </w:rPr>
        <w:t>E. 6.2</w:t>
      </w:r>
    </w:p>
    <w:p>
      <w:r>
        <w:t>Un assuré a droit à un quart de rente s'il est invalide à 40% au moins, à une demi-rente s'il est invalide à 50% au moins, à trois-quarts de rente s'il est invalide à 60% au moins et à une rente entière s'il est invalide à 70% au moins (art. 28 al. 2 LAI). Suite à l'entrée en vigueur le 1er juin 2002 de l'Accord bilatéral entre la Suisse et la Communauté européenne, la restriction prévue à l'art. art. 29 al. 4 LAI - selon laquelle les rentes correspondant à un taux d'invalidité inférieur à 50% ne sont versées qu'aux assurés qui ont leur domicile et leur résidence habituelle en Suisse (art. 13 LPGA) - n'est plus applicable lorsqu'un assuré est un ressortissant suisse ou de l'UE et y réside.</w:t>
      </w:r>
    </w:p>
    <w:p>
      <w:r>
        <w:rPr>
          <w:b/>
        </w:rPr>
        <w:t>E. 6.3</w:t>
      </w:r>
    </w:p>
    <w:p>
      <w:r>
        <w:t>L'art. 28 al. 1 LAI prévoit que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au moins.</w:t>
      </w:r>
    </w:p>
    <w:p>
      <w:r>
        <w:rPr>
          <w:b/>
        </w:rPr>
        <w:t>E. 6.4</w:t>
      </w:r>
    </w:p>
    <w:p>
      <w:r>
        <w:t>Par incapacité de travail, l'on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al. 1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6.5</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125 V 256 consid. 4, 115 V 133 consid. 2 et ATF 114 V 310 consid. 3c; arrêt du Tribunal fédéral I 599/04 du 28 juillet 2005 consid. 1.2).</w:t>
      </w:r>
    </w:p>
    <w:p>
      <w:r>
        <w:rPr>
          <w:b/>
        </w:rPr>
        <w:t>E. 7.1</w:t>
      </w:r>
    </w:p>
    <w:p>
      <w:r>
        <w:t>La recourante a pu exercer son activité de femme de ménage, 4 heures par semaine, pour un salaire horaire de Fr. 17.50 jusqu'en juin 2001 et elle a pu travailler en qualité de concierge 7 heures par jour pour un salaire net de Fr 800.-- plus le prix de la location d'un appartement jusqu'au 30 juin 2001. Elle a cessé depuis ses activités et elle est retournée dans son pays où selon le rapport E 213 elle aurait exercé l'activité de productrice agricole. En outre, elle s'est consacrée à ses tâches ménagères.</w:t>
      </w:r>
    </w:p>
    <w:p>
      <w:r>
        <w:rPr>
          <w:b/>
        </w:rPr>
        <w:t>E. 7.2</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125 V 256 consid. 4, 115 V 133 consid. 2 et ATF 114 B 310 consid. 3c; arrêt du Tribunal fédéral I 599/04 du 28 juillet 2005 consid. 1.2).</w:t>
      </w:r>
    </w:p>
    <w:p>
      <w:r>
        <w:rPr>
          <w:b/>
        </w:rPr>
        <w:t>E. 8.1</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8.2</w:t>
      </w:r>
    </w:p>
    <w:p>
      <w:r>
        <w:t>La jurisprudence a posé des lignes directrices en ce qui concerne la manière d'apprécier certains types d'expertise ou de rapports médi­caux.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et les références). En ce qui concerne les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Tribunal fédéral I 143/07 du 14 septembre 2007 consid. 3.3 et 9C_55/2008 du 26 mai 2008 consid. 4.2).</w:t>
      </w:r>
    </w:p>
    <w:p>
      <w:r>
        <w:rPr>
          <w:b/>
        </w:rPr>
        <w:t>E. 9.1</w:t>
      </w:r>
    </w:p>
    <w:p>
      <w:r>
        <w:t>Il ressort des pièces médicales au dossier et principalement des prises de position médicale des médecins de l'OAIE des 18 septembre, 24 novembre 2009 et 20 avril 2010 que la recourante souffre essentiellement de discopathie cervicale avec une radiculopathie en C7 à droite, d'un syndrome post-thrombique des deux côtés et de troubles dégénératifs significatifs au niveau des lombaires et des genoux.</w:t>
      </w:r>
    </w:p>
    <w:p>
      <w:r>
        <w:rPr>
          <w:b/>
        </w:rPr>
        <w:t>E. 9.2</w:t>
      </w:r>
    </w:p>
    <w:p>
      <w:r>
        <w:t>En ce qui concerne les conséquences des affections diagnostiquées sur la capacité de travail, le médecin de l'ISS, dans le rapport E 213 du 30 avril 2009, a fixé à 40% le taux d'incapacité de la recourante, tout en relevant qu'elle peut exercer à temps plein son activité de productrice agricole mais qu'elle est limitée pour les activités lourdes. A l'examen clinique, le médecin de l'ISS observe une légère limitation dans l'amplitude des mouvements et de la mobilité de la colonne cervicale, dorsale et lombaire, une bonne mobilité des membres supérieurs et inférieurs, des mouvements et la marche sans difficulté ainsi que des réflexes normaux. Le médecin préconise uniquement des séances de physiothérapie lors des crises aiguës. Les médecins de l'OAIE, le Dr M._______ d'abord puis la Dresse R._______ ensuite, observent que le bilan radiologique de 2004 mettait en évidence la présence d'une hernie discale C6-C7 avec radiculopathie droite modérée en C7; or, le dernier examen tomographique n'a pas révélé de signe de souffrance myéloradiculaire mais uniquement des troubles dégénératifs de type spondylose discrète et étagée et un canal cervical étroit sans qu'une sanction chirurgicale ne soit retenue. Ces derniers examens radiologiques font état de troubles dégénératifs également à la colonne lombaire et aux genoux: l'examen clinique effectué lors de la visite auprès du médecin de l'SS n'avait toutefois pas mis en évidence de limitation fonctionnelle significative à ce niveau, les médecins de l'OAIE concluent pas conséquent que les pathologies dont la recourante est atteinte ne justifient par une incapacité de travail supérieure à 20% dans sa dernière activité en Suisse, seuls les travaux lourds étant proscrits. Bien que le médecin de l'ISS ait mentionné que la recourante aurait exercé en dernier lieu l'activité de productrice agricole, ce fait n'est pas confirmé par l'intéressée elle-même qui déclare uniquement dans le questionnaire concernant les assurés travaillant dans le ménage, qu'elle s'occupe du jardin et de quelques volailles. C'est donc à raison que l'OAIE a considéré comme dernière activité celle exercée en Suisse.</w:t>
      </w:r>
    </w:p>
    <w:p>
      <w:r>
        <w:rPr>
          <w:b/>
        </w:rPr>
        <w:t>E. 9.3</w:t>
      </w:r>
    </w:p>
    <w:p>
      <w:r>
        <w:t>Il s'ensuit de ce qui précède, que le Tribunal de céans peut suivre les médecins du Service médical de l'OAIE et ainsi confirmer le bien-fondé de leur appréciation selon laquelle l'intéressée présente une capacité de travail de 80% dans son activité précédemment exercée dans le nettoyage et qu'elle n'a dès lors pas subi sur une année une incapacité de travail de 40% au moins.</w:t>
      </w:r>
    </w:p>
    <w:p>
      <w:r>
        <w:rPr>
          <w:b/>
        </w:rPr>
        <w:t>E. 9.4</w:t>
      </w:r>
    </w:p>
    <w:p>
      <w:r>
        <w:t>Le recours doit ainsi être rejeté et la décision attaquée confirmée. Un examen de la capacité de travail résiduelle dans des activités de substitution ne se justifie pas du fait même d'une incapacité de travail dans l'activité précédemment exercée inférieure à 40%.</w:t>
      </w:r>
    </w:p>
    <w:p>
      <w:r>
        <w:rPr>
          <w:b/>
        </w:rPr>
        <w:t>E. 10.1</w:t>
      </w:r>
    </w:p>
    <w:p>
      <w:r>
        <w:t>Le Tribunal de céans relève également que la recourante sera bientôt âgée de 62 ans (février 2011). Selon la jurisprudence du Tribunal fédéral, le facteur de l'âge avancé, en corrélation avec d'autres circonstances personnelles et professionnelles peut conduire à ce que l'on ne puisse plus exiger d'un assuré qu'il mette à profit sa capacité de travail résiduelle sur un marché équilibré du travail (cf. arrêt du Tribunal fédéral 9C_833/2007 du 4 juillet 2008 consid. 3.5 et supra consid. 6.1). Dans le cas d'espèce, on constate toutefois que la dernière activité exercée par la recourante n'est en principe pas influencée de manière déterminante par l'âge.</w:t>
      </w:r>
    </w:p>
    <w:p>
      <w:r>
        <w:rPr>
          <w:b/>
        </w:rPr>
        <w:t>E. 10.2</w:t>
      </w:r>
    </w:p>
    <w:p>
      <w:r>
        <w:t>Il est en outre utile de rappeler que, selon un principe général valable en assurances sociales, tout invalide qui demande des prestations de cette assurance doit entreprendre de son propre chef tout ce qu'on peut raisonnablement attendre de lui, afin d'atténuer autant que possible les conséquences de son invalidité (ATF 130 V 97 consid. 3.2 et réf. cit.). Le fait que le recourant ne mette pas en valeur sa capacité résiduelle de travail pour des raisons étrangères à l'invalidité ne relève pas de l'assurance invalidité, car il s'agit là de facteurs qui ne sont pas liés à l'invalidité et que l'assurance-invalidité n'est pas tenue de prendre en charge (RCC 1991 p. 329 consid. 3c). Dans ce contexte, la formation professionnelle, les aptitudes physiques et mentales de l'assuré, ainsi que son âge, ne sont pas des facteurs supplémentaires propres à influencer l'étendue de l'invalidité (ATF 107 V 21 consid. 2c; RCC 1991 p. 333 consid. 3c, 1989 p. 325 consid. 2b, 1982 p. 34 consid. 2c).</w:t>
      </w:r>
    </w:p>
    <w:p>
      <w:r>
        <w:rPr>
          <w:b/>
        </w:rPr>
        <w:t>E. 11.1</w:t>
      </w:r>
    </w:p>
    <w:p>
      <w:r>
        <w:t>Vu l'issue de la procédure, les frais de celle-ci, fixés à Fr. 300.--, sont mis à la charge de la recourante (art. 63 al. 1 PA, applicable par le truchement de l'art. 37 LTAF). Ils sont compensés par l'avance de frais dont elle s'est acquittée au cours de l'instruction.</w:t>
      </w:r>
    </w:p>
    <w:p>
      <w:r>
        <w:rPr>
          <w:b/>
        </w:rPr>
        <w:t>E. 11.2</w:t>
      </w:r>
    </w:p>
    <w:p>
      <w:r>
        <w:t>Vu l'issue du litige, il n'est pas alloué de dépens (art. 7 al. 1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