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C-3243/2007 vom 10. Juni 2008</w:t>
      </w:r>
    </w:p>
    <w:p>
      <w:r>
        <w:t>Bundesverwaltungsgericht, 2008-06-10, DE</w:t>
      </w:r>
    </w:p>
    <w:p>
      <w:r>
        <w:rPr>
          <w:b/>
        </w:rPr>
        <w:t xml:space="preserve">Quelle: </w:t>
      </w:r>
      <w:r>
        <w:t>https://mcp.opencaselaw.ch/entscheid/bvger_C-3243_2007</w:t>
      </w:r>
    </w:p>
    <w:p>
      <w:r>
        <w:t>FR: TAF C-3243/2007 du 10 juin 2008</w:t>
      </w:r>
    </w:p>
    <w:p>
      <w:r>
        <w:t>IT: TAF C-3243/2007 del 10 giugno 2008</w:t>
      </w:r>
    </w:p>
    <w:p>
      <w:pPr>
        <w:pStyle w:val="Heading2"/>
      </w:pPr>
      <w:r>
        <w:t>Regeste</w:t>
      </w:r>
    </w:p>
    <w:p>
      <w:r>
        <w:t>Einreise</w:t>
      </w:r>
    </w:p>
    <w:p>
      <w:pPr>
        <w:pStyle w:val="Heading2"/>
      </w:pPr>
      <w:r>
        <w:t>Erwägungen</w:t>
      </w:r>
    </w:p>
    <w:p>
      <w:r>
        <w:rPr>
          <w:b/>
        </w:rPr>
        <w:t>E. 1.1</w:t>
      </w:r>
    </w:p>
    <w:p>
      <w:r>
        <w:t>Verfügungen des BFM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1.3</w:t>
      </w:r>
    </w:p>
    <w:p>
      <w:r>
        <w:t>Der Beschwerdeführer ist gemäss Art. 48 VwVG zur Beschwerde legitimiert; auf die frist- und formgerecht eingereichte Beschwerde ist einzutreten (Art. 49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Inkrafttreten des AuG eingereicht worden sind, das bisherige Recht anwendbar. Die (materielle) Beurteilung erfolgt somit noch nach dem alten Recht. Einschlägig sind das Bundesgesetz vom 26. März 1931 über Aufenthalt und Niederlassung der Ausländer (aANAG, BS 1 121, zum vollständigen Quellennachweis vgl. Ziff. I des Anhangs zum AuG) und die Verordnung vom 14. Januar 1998 über die Einreise und Anmeldung von Ausländerinnen und Ausländern (aVEA, AS 1998 194, zum vollständigen Quellennachweis vgl. Art. 39 VEV). Das Verfahren hingegen richtet sich nach dem neuen Recht (vgl. Art. 126 Abs. 2 AuG).</w:t>
      </w:r>
    </w:p>
    <w:p>
      <w:r>
        <w:rPr>
          <w:b/>
        </w:rPr>
        <w:t>E. 3.1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aANAG, Art. 9 Abs. 1 aVEA,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aVEA). Um ein Visum zu erhalten, müssen Ausländerinnen und Ausländer die in Artikel 1 Absatz 2 aVEA aufgeführten Voraussetzungen erfüllen. Sie haben unter anderem Gewähr für eine fristgerechte Wiederausreise zu bieten (Art. 1 Abs. 2 Bst. c aVEA). Das Visum ist jedoch zu verweigern, wenn unwahre Angaben gemacht oder falsche oder verfälschte Belege eingereicht werden, um das Visum zu erschleichen oder wenn begründete Zweifel am Aufenthaltszweck bestehen (Art. 14 Abs. 2 Bst. b und c in fine aVEA).</w:t>
      </w:r>
    </w:p>
    <w:p>
      <w:r>
        <w:rPr>
          <w:b/>
        </w:rPr>
        <w:t>E. 4.1</w:t>
      </w:r>
    </w:p>
    <w:p>
      <w:r>
        <w:t>Die Gesuchstellerin bedarf aufgrund ihrer Nationalität zur Einreise in die Schweiz nebst dem Pass eines Visums. Die Vorinstanz verweigerte die Erteilung eines solchen Visums mit der Begründung, die anstandslose und fristgerechte Wiederausreise erscheine nicht als hinreichend gesichert.</w:t>
      </w:r>
    </w:p>
    <w:p>
      <w:r>
        <w:rPr>
          <w:b/>
        </w:rPr>
        <w:t>E. 4.2</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4.3</w:t>
      </w:r>
    </w:p>
    <w:p>
      <w:r>
        <w:t>Anhaltspunkte zur Beurteilung der fristgerechten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4.4</w:t>
      </w:r>
    </w:p>
    <w:p>
      <w:r>
        <w:t>Die Gesuchstellerin lebt im inzwischen unabhängigen und von der Schweiz als Staat anerkannten Kosovo. Die Sicherheitslage in dieser Region konnte zwar im Verlaufe der letzten Jahre weitgehend stabilisiert werden und der Wiederaufbau von Administration und Infrastruktur ist unter Beteiligung internationaler Organisationen und Staatengemeinschaften in Gang gekommen. Trotz grosser internationaler Unterstützung ist es aber bisher nicht gelungen, eine Wachstumsdynamik einzuleiten; es herrscht wirtschaftliche Stagnation und die Arbeitslosigkeit bleibt hartnäckig hoch. So sind mehr als die Hälfte der Erwerbsfähigen ohne oder zumindest ohne regelmässiges Einkommen. Die Reduktion der Arbeitslosigkeit und die Erhöhung des allgemeinen Lebensstandards haben zwar für die UNMIK hohe Priorität, doch in Anbetracht dessen, dass von den Experten für die Zukunft ein massiver Rückgang bei den Hilfsgeldern erwartet wird, sind auch die wirtschaftlichen Perspektiven zumindest mittelfristig schlecht. Gemäss World Bank Brief lag der Armutsanteil der Bevölkerung im Kosovo im Jahr 2005 bereits bei 37 % (mit steigender Tendenz). Entsprechend hoch ist der Anteil jener, die versuchen, ins Ausland zu gelangen, um sich unter günstigeren Lebensbedingungen eine bessere Existenz sichern zu können. Laut der "International Organization for Migration" (IOM) sollen in einer zu Beginn des Jahres 2003 durchgeführten Umfrage über 50 % der Befragten angegeben haben, sie würden lieber im Ausland leben und arbeiten. Auch die jüngst erfolgte Unabhängigkeitserklärung des Kosovo dürfte die Ursachen für das hohe Migrationsaufkommen der Vergangenheit nicht beseitigen. Unter den Auswanderungswilligen gilt vor allem Westeuropa und damit auch die Schweiz als Wunschdestination. Der Trend zeigt sich erfahrungsgemäss dort besonders stark, wo durch die Anwesenheit von Verwandten oder Freunden bereits ein minimales soziales Beziehungsnetz im Ausland besteht. Im Falle der Schweiz führt dies angesichts der restriktiven Zulassungsregelung nicht selten zur Umgehung ausländerrechtlicher Bestimmungen.</w:t>
      </w:r>
    </w:p>
    <w:p>
      <w:r>
        <w:rPr>
          <w:b/>
        </w:rPr>
        <w:t>E. 5.1</w:t>
      </w:r>
    </w:p>
    <w:p>
      <w:r>
        <w:t>Bei der Risikoanalyse sind allerdings nicht nur solch allgemeine Umstände und Erfahrungen, sondern auch, wie oben erwähnt, sämtliche Gesichtspunkte des konkreten Einzelfalles zu berücksichtigen. Obliegt einer Gesuchstellerin oder einem Gesuchsteller im Heimatland beispielsweise eine besondere berufliche, gesellschaftliche oder familiäre Verantwortung, kann dieser Umstand durchaus die Prognose für eine anstandslose Wiederausreise begünstigen. Umgekehrt muss bei Antragstellerinnen und Antragstellern, die in ihrer Heimat keine besonderen Verpflichtungen haben, das Risiko für ein fremdenpolizeilich nicht regelkonformes Verhalten (nach bewilligter Einreise zu einem Besuchsaufenthalt) hoch eingeschätzt werden.</w:t>
      </w:r>
    </w:p>
    <w:p>
      <w:r>
        <w:rPr>
          <w:b/>
        </w:rPr>
        <w:t>E. 5.2</w:t>
      </w:r>
    </w:p>
    <w:p>
      <w:r>
        <w:t>Bei der Eingeladenen handelt es sich um eine knapp 28-jährige, ledige Frau, welche sich anlässlich der Gesuchseinreichung als Verkäuferin bezeichnete. Gemäss den eingereichten Beweismitteln soll sie über eine bis Ende 2007 befristete Arbeitsstelle verfügt und als Hilfsarbeiterin in einem (Waren-)Lager ein monatliches Einkommen von 250 Euro erzielt haben (vgl. Arbeitsvertrag vom 1. April 2006). Aus den Akten ergeben sich keinerlei Hinweise, wonach ihr Arbeitsvertrag in der Zwischenzeit verlängert worden wäre. Abgesehen davon lässt der Umstand, dass die Gesuchstellerin ungeachtet der behaupteten beruflichen Verpflichtungen die maximal zulässige Aufenthaltsdauer von drei Monaten voll ausschöpfen möchte, zweifellos nicht auf eine starke Verwurzelung im Berufsleben schliessen.</w:t>
      </w:r>
    </w:p>
    <w:p>
      <w:r>
        <w:rPr>
          <w:b/>
        </w:rPr>
        <w:t>E. 5.3</w:t>
      </w:r>
    </w:p>
    <w:p>
      <w:r>
        <w:t>Der Beschwerdeführer verweist ebenfalls auf das intakte familiäre Umfeld der Eingeladenen und bringt in diesem Zusammenhang vor, die Gesuchstellerin habe als Mutter eines vierjährigen Kindes familiäre Verpflichtungen wahrzunehmen. Dieses Argument vermag nach Ansicht des Bundesverwaltungsgerichts schon deshalb nicht zu überzeugen, weil der Umstand, dass gleich eine dreimonatige Landesabwesenheit geplant ist, nicht ohne weiteres darauf schliessen lässt, die Präsenz der Gesuchstellerin sei für die Belange ihrer Familie unverzichtbar; aufgrund der Aktenlage ist eher davon auszugehen, die Betreuung ihres Kindes, zu dem jedoch von den Beteiligten keine näheren Angaben gemacht wurden, könne durchaus für längere Zeit auch auf andere Weise sichergestellt werden. Insofern darf bezweifelt werden, dass der Eingeladenen im Heimatland zwingende Verpflichtungen obliegen, die sie ernsthaft von einer Emigration abzuhalten vermöchten, zumal sie mit ihrer im Kanton Thurgau lebenden Schwester Q._______, welcher nach durchlaufenem Asylverfahren eine Jahresaufenthaltsbewilligung aus humanitären Gründen erteilt wurde, bereits über eine wichtige Bezugsperson in der Schweiz verfügt.</w:t>
      </w:r>
    </w:p>
    <w:p>
      <w:r>
        <w:rPr>
          <w:b/>
        </w:rPr>
        <w:t>E. 5.4</w:t>
      </w:r>
    </w:p>
    <w:p>
      <w:r>
        <w:t>Berücksichtigt man zudem die oben erwähnte allgemeine wirtschaftliche Lage im Kosovo, dürften die mittelfristigen Zukunftsaussichten der Eingeladenen zumindest als schwierig einzustufen sein. In Anbetracht feststellbarer Differenzen betreffend Lebensqualität, sozialer Absicherung und des Lohnniveaus könnte selbst eine regelmässig ausgeübte Erwerbstätigkeit im Heimatland für sich alleine nicht verlässlich vom Entschluss abhalten, aus dem Land zu emigrieren. Eine entsprechende Gewähr kann auch aus der Existenz zurückbleibender Familienangehöriger nicht zweifelsfrei abgeleitet werden. Vielmehr könnte die Absicht auszuwandern gar von der Hoffnung getragen sein, die im Kosovo lebenden Angehörigen aus dem Ausland wirtschaftlich besser unterstützen und allenfalls später nachziehen zu können. Vor diesem Hintergrund müssen die Vorbringen auf Beschwerdeebene, wonach genügend Garantien für eine fristgerechte Wiederausreise vorhanden seien, als nicht ausschlaggebend bezeichnet werden. Im Übrigen hegte auch die Schweizerische Vertretung in Pristina, welche mit den sozialen, wirtschaftlichen und politischen Verhältnissen im Herkunftsstaat der Gesuchstellerin gut vertraut ist und sich somit durchaus ein Bild der Einreisewilligen machen kann, grosse Bedenken bezüglich der anstandslosen Wiederausreise und verweigerte formlos die Einreisebewilligung.</w:t>
      </w:r>
    </w:p>
    <w:p>
      <w:r>
        <w:rPr>
          <w:b/>
        </w:rPr>
        <w:t>E. 5.5</w:t>
      </w:r>
    </w:p>
    <w:p>
      <w:r>
        <w:t>Nach dem Gesagten durfte die Vorinstanz - wie bereits in ihrer Verfügung vom 5. März 2004, bei der ein gleichlautendes Begehren derselben Gesuchstellerin abgewiesen worden war - daher zu Recht davon ausgehen, die Wiederausreise der Eingeladenen sei im Sinne der massgeblichen Bestimmungen nicht gesichert. Zwar lässt sich diese Einschätzung nicht zu einer gesicherten Feststellung verdichten; sie reicht aber aus, um die Erteilung eines Einreisevisums - auf das, wie erwähnt, kein Rechtsanspruch besteht - abzulehnen. Daran ändert auch die Tatsache nichts, dass der Beschwerdeführer die rechtzeitige Rückkehr der Eingeladenen zusichert; diese Zusicherung ist rechtlich nicht verbindlich und faktisch auch nicht durchsetzbar. Gastgeber können zwar für gewisse finanzielle Risiken im Zusammenhang mit dem Besuchsaufenthalt, nicht aber für ein bestimmtes Verhalten ihrer Gäste garantieren (vgl. Urteil des Bundesverwaltungsgerichts C-2341/2006 vom 7. August 2007 E. 6). Zudem besteht Grund zur Annahme, dass der Beschwerdeführer, der gemäss eigenen Angaben mit einer tunesischen Staatsangehörigen liiert ist, in diesem Verfahren als Gastgeber vorgeschoben wurde. Immerhin erstaunt, dass die Gesuchstellerin nicht von ihrer Schwester, welche bereits im erwähnten früheren Gesuchsverfahren als Gastgeberin aufgetreten war, seit 1995 in der Schweiz lebt und über eine Jahresaufenthaltsbewilligung verfügt, offiziell eingeladen wurde, sondern vom Beschwerdeführer, der die Eingeladene anlässlich einer Reise durch den Kosovo im April 2006 kennen gelernt haben will (vgl. Ziff. 2 des kantonalen Fragebogens vom 19. Februar 2007). Auch wenn der Beschwerdeführer im vorliegenden Verfahren - dem Scheine nach - als Privatperson auftritt und gegenüber dem Migrationsamt des Kantons Zürich verlauten liess, er möchte seinem Gast die Schweiz zeigen, verweist die von ihm im Rekurs erwähnte Telefonnummer auf eine Treuhand-Gesellschaft im Kanton Thurgau; diese Firma, deren Mitarbeiter der Beschwerdeführer ist, war schon im früheren Beschwerdeverfahren vor dem EJPD als Parteivertreterin von Q._______ aufgetreten. Kommt hinzu, dass die Gesuchstellerin als Hauptzweck der Reise "Familienbesuch" ("family visit") nannte (vgl. Ziff. 16 des Einreisegesuches vom 1. Februar 2007). Dem Begehren um Erteilung des gewünschten Einreisevisums ist deshalb auch gestützt auf Art. 14 Abs. 2 Bst. c in fine aVEA nicht stattzugeben.</w:t>
      </w:r>
    </w:p>
    <w:p>
      <w:r>
        <w:rPr>
          <w:b/>
        </w:rPr>
        <w:t>E. 6</w:t>
      </w:r>
    </w:p>
    <w:p>
      <w:r>
        <w:t>Aus diesen Gründen ist somit nicht zu beanstanden, dass die Vorinstanz das öffentliche Interesse sowie die Beachtung der geltenden Bestimmungen entsprechend gewichtete und der Gesuchstellerin die Einreise verweigerte. Die angefochtene Verfügung verletzt daher Bundesrecht nicht. Der rechtserhebliche Sachverhalt wurde richtig und vollständig festgestellt, und die Vorinstanz hat das ihr zustehende Ermessen pflichtgemäss und zutreffend gehandhabt (Art. 49 VwVG). Die Beschwerde ist demzufolge abzuweisen.</w:t>
      </w:r>
    </w:p>
    <w:p>
      <w:r>
        <w:rPr>
          <w:b/>
        </w:rPr>
        <w:t>E. 7</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