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C-3242/2015 vom 25. Mai 2016</w:t>
      </w:r>
    </w:p>
    <w:p>
      <w:r>
        <w:t>Bundesverwaltungsgericht, 2016-05-25, DE</w:t>
      </w:r>
    </w:p>
    <w:p>
      <w:r>
        <w:rPr>
          <w:b/>
        </w:rPr>
        <w:t xml:space="preserve">Quelle: </w:t>
      </w:r>
      <w:r>
        <w:t>https://mcp.opencaselaw.ch/entscheid/bvger_C-3242_2015</w:t>
      </w:r>
    </w:p>
    <w:p>
      <w:r>
        <w:t>FR: TAF C-3242/2015 du 25 mai 2016</w:t>
      </w:r>
    </w:p>
    <w:p>
      <w:r>
        <w:t>IT: TAF C-3242/2015 del 25 maggio 2016</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im Sinne von Art. 5 VwVG, welche von einer der in Art. 33 VGG aufgeführten Behörden erlassen wurden. Darunter fallen u.a. Verfügungen des SEM, die im Einspracheverfahren gegen die Verweigerung eines Schengen-Visums ergehen. In dieser Materie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Der Beschwerdeführer ist gemäss Art. 48 Abs. 1 VwVG zur Be­schwerde berechtigt. Auf die im Übrigen frist- und formgerecht eingereichte Beschwerde ist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w:t>
      </w:r>
    </w:p>
    <w:p>
      <w:r>
        <w:t>Der angefochtenen Verfügung liegt das Gesuch einer thailändischen Staatsangehörigen um Erteilung eines Visums für einen dreimonatigen Besuchsaufenthalt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Rechtakte übernommen hat. Das Ausländergesetz (AuG, SR 142.20) und seine Ausführungsbestimmungen gelangen nur soweit zur Anwendung, als die Schengen-Assoziierungsabkommen keine abweichenden Bestimmungen enthalten (vgl. Art. 2 Abs. 2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 a.M. Philipp Egli / Tobias D. Meyer, in: Caroni / Gächter / Thurnherr [Hrsg.], Stämpflis Handkommentar zum Bundesgesetz über die Ausländerinnen und Ausländer, Bern 2010, Art. 5 N. 3 f.).</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Fassung gemäss Änderung vom 4. Mai 2016, AS 2016 1283] i.V.m. Art. 6 Abs. 1 und 2 der Verordnung [EU] Nr. 2016/399 des Europäischen Parlaments und des Rates vom 9. März 2016 über einen Gemeinschaftskodex für das Überschreiten der Grenzen durch Personen [nachfolgend: Schengener Grenzkodex, SGK, Abl. L 77 vom 23.03.2016; kodifizierter Text], Art. 4 Abs. 1 VEV).</w:t>
      </w:r>
    </w:p>
    <w:p>
      <w:r>
        <w:rPr>
          <w:b/>
        </w:rPr>
        <w:t>E. 4.3</w:t>
      </w:r>
    </w:p>
    <w:p>
      <w:r>
        <w:t>Im Weiteren müssen Drittstaatsangehörige den Zweck und die Um­stände ihres beabsichtigten Aufenthalts belegen und hierfür über ausrei­chende finanzielle Mittel verfügen (Art. 5 Abs. 1 Bst. b AuG, Art. 2 Abs. 1 VEV, Art. 6 Abs. 1 Bst. c und Abs. 4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4.4</w:t>
      </w:r>
    </w:p>
    <w:p>
      <w:r>
        <w:t>Eine Gefahr für die öffentliche Ordnung im Sinne von Art. 6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6 Abs. 1 Bst. c SGK).</w:t>
      </w:r>
    </w:p>
    <w:p>
      <w:r>
        <w:rPr>
          <w:b/>
        </w:rPr>
        <w:t>E. 4.5</w:t>
      </w:r>
    </w:p>
    <w:p>
      <w:r>
        <w:t>Sind die vorerwähnten Einreisevoraussetzungen (Visum ausgenom­men) nicht erfüllt, darf ein für den gesamten Schengen-Raum geltendes "einheitliches Visum" (Art. 2 Ziff. 3 Visakodex) nicht erteilt werden (Art. 12 VEV, Art. 36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6 Abs. 5 Bst. c SGK).</w:t>
      </w:r>
    </w:p>
    <w:p>
      <w:r>
        <w:rPr>
          <w:b/>
        </w:rPr>
        <w:t>E. 5.1</w:t>
      </w:r>
    </w:p>
    <w:p>
      <w:r>
        <w:t>Aufgrund ihrer Staatszugehörigkeit unterliegt die Gesuchstellerin der Visumspflicht (vgl. Anhang I zur Verordnung [EG] Nr. 539/2001 [ABl. L 81 vom 21.03.2001; zum vollständigen Quellennachweis vgl. Fussnote zu Art. 4 Abs. 1 VEV]). Bei der Prüfung der Einreisevoraussetzungen nach Art. 6 Abs. 1 SGK ist die Frage der gesicherten Wiederausreise zentral. Eine solche erachtet die Vorinstanz aufgrund der allgemeinen Situation im Heimatland und der persönlichen Verhältnisse der Gesuchstellerin als nicht genügend gesichert. Zur Einschätzung entsprechender Risiken sind sämtliche Umstände des konkreten Einzelfalles zu würdigen.</w:t>
      </w:r>
    </w:p>
    <w:p>
      <w:r>
        <w:rPr>
          <w:b/>
        </w:rPr>
        <w:t>E. 5.2</w:t>
      </w:r>
    </w:p>
    <w:p>
      <w:r>
        <w:t>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5.3.1</w:t>
      </w:r>
    </w:p>
    <w:p>
      <w:r>
        <w:t>Die Wirtschaftslage in Thailand hat sich In den letzten Jahrzehnten kontinuierlich verbessert, wenn auch nicht alle Landesteile in gleichem Masse davon profitieren konnten. Politische Krisen (Militärputsch vom 22. Mai 2014) und terroristische Bedrohungen (Anschläge in Bangkok vom August 2015), aber auch schwierige weltwirtschaftliche Rahmenbedingungen belasten die traditionell exportorientierte Wirtschaft. Im Zuge der allgemeinen wirtschaftlichen Entwicklung hat sich zwar der Anteil der Bevölkerung, der unter der Armutsgrenze lebt, auf 11 % (2014) reduziert. Armut ist aber vor allem in ländlich geprägten Gebieten im Norden, Nordosten und Süden Thailands nach wie vor verbreitet. In diesen Regionen leben 80 % der 7,3 Mio. (2013) von Armut betroffenen Menschen (Quellen: Deutsches Auswärtiges Amt, www.auswaertiges-amt.de &gt; Aussen- und Europapolitik &gt;Länderinformationen &gt; Thailand: Reise- und Sicherheitshinweise / Wirtschaft / Innenpolitik, Stand März 2016 bzw. September 2015; Weltbank, www.worldbank.org &gt; Countries &gt; Thailand &gt; Overview [Context], Stand April 2016 bzw. Oktober 2015; www.thaiweb-sites.com &gt; Economy and Politics in Thailand &gt; Thailand GDP Graphs and Analysis; besucht im April 2016).</w:t>
      </w:r>
    </w:p>
    <w:p>
      <w:r>
        <w:rPr>
          <w:b/>
        </w:rPr>
        <w:t>E. 5.3.2</w:t>
      </w:r>
    </w:p>
    <w:p>
      <w:r>
        <w:t>Vom Druck zur wirtschaftlichen Existenzsicherung sind in Thailand (wie auch in anderen südost-asiatischen Staaten) Frauen ganz besonders betroffen. Sie haben mit ihrem Einkommen oft ihren eigenen Haushalt oder gar denjenigen ganzer Kommunen zu finanzieren und ihre Arbeitsplätze sind in Zeiten angespannter wirtschaftlicher Verhältnisse - je nach Sektor - besonders gefährdet. Entsprechend hat die wirtschaftlich motivierte Emigration von Thailänderinnen und anderer Südost-Asiatinnen seit der Asienkrise 1997 zugenommen (Quelle: Schlussbericht vom 13. Mai 2002 der Kommission des Deutschen Bundestags zum Thema Globalisierung der Weltwirtschaft - Herausforderungen und Antworten, Ziff. 6.2.2.2 S. 317 f., online abrufbar als Bundesdrucksache 14/9200 unter www.bundestag.de &gt; Dokumente &gt; Drucksachen).</w:t>
      </w:r>
    </w:p>
    <w:p>
      <w:r>
        <w:rPr>
          <w:b/>
        </w:rPr>
        <w:t>E. 5.4</w:t>
      </w:r>
    </w:p>
    <w:p>
      <w:r>
        <w:t>In Berücksichtigung dieser Umstände ist nicht zu beanstanden, dass die Vor­instanz aufgrund der Herkunft der Gesuchstellerin von einem erhöhten Risiko für die nicht fristgerechte Wiederausreise ausging (vgl. Urteil des BVGer C-4868/2015 vom 19. November 2015 E. 6.5 mit weiteren Hinweisen).</w:t>
      </w:r>
    </w:p>
    <w:p>
      <w:r>
        <w:rPr>
          <w:b/>
        </w:rPr>
        <w:t>E. 5.5</w:t>
      </w:r>
    </w:p>
    <w:p>
      <w:r>
        <w:t>Bei der Risikoanalyse sind jedoch nicht nur die allgemeinen Umstände und Erfahrungen, sondern auch sämtliche Gesichtspunkte des konkreten Einzelfalles zu berücksichtigen. Obliegt einer gesuchstellenden Person im Heimat- oder Herkunftsland beispielsweise eine besondere berufliche, gesellschaftliche oder familiäre Verantwortung, kann dieser Umstand durchaus die Prognose für eine anstandslose Wiederausreise begünstigen. Andererseits muss bei Personen, die in ihrer Heimat beziehungsweise in ihrem Herkunftsland keine besonderen Verpflichtungen haben, das Risiko eines ausländerrechtlich nicht regelkonformen Verhaltens nach einer bewilligten Einreise als hoch eingeschätzt werden.</w:t>
      </w:r>
    </w:p>
    <w:p>
      <w:r>
        <w:rPr>
          <w:b/>
        </w:rPr>
        <w:t>E. 6.1</w:t>
      </w:r>
    </w:p>
    <w:p>
      <w:r>
        <w:t>Die Gesuchstellerin ist mittlerweile (...) Jahre alt, geschieden und Mutter eines Sohnes und einer Tochter, die im Zeitpunkt des Visumsantrags 18 resp. 14 Jahre alt waren (SEM act. 4/26 und SEM act. 7/44). Die Kinder leben bei den Gross­eltern in (...) im Nordosten Thailands (SEM act. 7/45). Die Gesuchstellerin selbst arbeitet im weit entfernten E.________ im Süden des Landes. Ansonsten ist über die familiären Verhältnisse nichts Näheres bekannt. Aufgrund des Alters und der Wohnverhältnisse von Sohn und Tochter dürfte aber klar sein, dass diese nicht mehr auf eine eigentliche Betreuung durch die Mutter angewiesen sind. Besondere Verpflichtungen der Gesuchstellerin ihren nächsten Angehörigen gegenüber sind jedenfalls - von der Notwendigkeit finanzieller Unterstützung abgesehen - nicht erkennbar.</w:t>
      </w:r>
    </w:p>
    <w:p>
      <w:r>
        <w:rPr>
          <w:b/>
        </w:rPr>
        <w:t>E. 6.2</w:t>
      </w:r>
    </w:p>
    <w:p>
      <w:r>
        <w:t>Eine besondere Verantwortung ist aber auch in den beruflichen Verhältnissen der Gesuchstellerin nicht anzunehmen. Wie bereits erwähnt gilt zwar inzwischen als erstellt, dass sie in E._______ als Barkeeperin in einem Lokal an der für ihr Nachtleben bekannten (...) arbeitet. Gemäss der mit der Beschwerde eingereichten Arbeitgeberbestätigung vom 18. Mai 2015 besteht das Anstellungsverhältnis seit März 2008 und wird ein Lohn von monatlich 13'000.00 Baht (umgerechnet rund Fr. 358.00) entrichtet. In dem Attest wird auch bestätigt, dass die Arbeitnehmerin einen dreimonatigen Urlaub beziehen und danach ihren Arbeitsplatz wieder einnehmen könne. Wie verbindlich dies ist, bzw. ob das Arbeitsverhältnis überhaupt ganzjährig oder nur saisonal besteht, lässt sich aber in Unkenntnis des Arbeitsvertrags bzw. der lokalen Gepflogenheiten nicht beurteilen. Tatsache ist jedenfalls, dass es sich bei der fraglichen Arbeit nicht um eine sonderlich qualifizierte und gut bezahlte Tätigkeit handelt.</w:t>
      </w:r>
    </w:p>
    <w:p>
      <w:r>
        <w:rPr>
          <w:b/>
        </w:rPr>
        <w:t>E. 6.3</w:t>
      </w:r>
    </w:p>
    <w:p>
      <w:r>
        <w:t>Vor dem vorstehend dargelegten allgemeinen und persönlichen Hintergrund durfte die Vorinstanz davon ausgehen, dass keine hinreichende Gewähr für eine fristgerechte und anstandslose Wiederausreise der Gesuchstellerin nach einem Besuchsaufenthalt besteht. An dieser Beurteilung ändert die Tatsache nichts, dass der Beschwerdeführer die rechtzeitige Rückkehr der Gesuchstellerin zugesichert hat. Denn in seiner Eigenschaft als Gastgeber kann er zwar für gewisse finanzielle Risiken (Lebenshaltungs- und Reisekosten, allfällige versicherungsmässig nicht gedeckte Kosten aus Unfall oder Krankheit) Garantie leisten, nicht aber - mangels rechtlicher und faktischer Durchsetzbarkeit - für ein bestimmtes Verhalten seines Gastes (vgl. BVGE 2009/27 E. 9). Entsprechend können auch der gute Leumund und das berufliche und private Engagement des Beschwerdeführers nicht entscheidend sein, wenn es darum geht, mögliche Verhaltensweisen seines Gastes zu beurteilen. In diesem Zusammenhang hat die Vor­instanz zu Recht darauf hingewiesen, dass der Beschwerdeführer die Gesuchstellerin erst seit November 2014 und damit noch nicht besonders lange kennt. Die Beiden waren in dieser Zeit offenbar erst einmal während des dreiwöchigen Ferienaufenthalts des Beschwerdeführers zusammen. Nach dessen Darstellung sind zwar bis zum Urteilszeitpunkt zwei weitere Besuche in Thailand dazugekommen. Dennoch kann der Beschwerdeführer unter den gegebenen Umständen - selbst in Berücksichtigung sonstiger regelmässiger Kontakte - kaum für sich in Anspruch nehmen, mögliche Entwicklungen in den Vorstellungen seiner Freundin über eine kurz- oder mittelfristige Lebensplanung abschätzen zu können. Nicht zuletzt angesichts des mit drei Monaten relativ langen geplanten Aufenthalts kann nicht mit genügender Sicherheit ausgeschlossen werden, dass sich die Gesuchstellerin, einmal in der Schweiz, neu orientieren könnte, sollte sich die Beziehung zum Gastgeber nicht in der erhofften Weise entwickeln.</w:t>
      </w:r>
    </w:p>
    <w:p>
      <w:r>
        <w:rPr>
          <w:b/>
        </w:rPr>
        <w:t>E. 6.4</w:t>
      </w:r>
    </w:p>
    <w:p>
      <w:r>
        <w:t>Das Interesse des Beschwerdeführers, die Gesuchstellerin seiner Familie vorzustellen und ihr die Schweiz näher zu bringen, ist in der vorliegenden Konstellation legitim. Es vermag allerdings im jetzigen Zeitpunkt gegen das öffentliche Interesse an einer Verhinderung eines irregulären Aufenthaltes (noch) nicht aufzukommen (zur Bedeutung von Dauer und Intensität einer Ferienbekanntschaft im Zusammenhang mit der Risikoanalyse vgl. anstelle vieler auch Urteil des BVGer C 2785/2012 vom 17. Juli 2013 E. 7.3).</w:t>
      </w:r>
    </w:p>
    <w:p>
      <w:r>
        <w:rPr>
          <w:b/>
        </w:rPr>
        <w:t>E. 6.5</w:t>
      </w:r>
    </w:p>
    <w:p>
      <w:r>
        <w:t>Die Vorinstanz durfte nach dem bisher Gesagten mangels genügender Gewähr für eine gesicherte Wiederaus­reise ein für den gesamten Schengen-Raum gültiges einheitliches Visum verweigern. Der Beschwerdeführer macht sodann keine - z.B. humanitären - Gründe für die Erteilung eines Visums mit räumlich beschränkter Gültigkeit geltend; solche Gründe sind auch aus den Akten nicht ersichtlich (vgl. E. 4.5 vorstehend).</w:t>
      </w:r>
    </w:p>
    <w:p>
      <w:r>
        <w:rPr>
          <w:b/>
        </w:rPr>
        <w:t>E. 7</w:t>
      </w:r>
    </w:p>
    <w:p>
      <w:r>
        <w:t>Aus vorstehenden Erwägungen folgt, dass die angefochtene Verfügung im Lichte von Art. 49 VwVG nicht zu beanstanden ist. Die Beschwerde ist daher abzuweisen.</w:t>
      </w:r>
    </w:p>
    <w:p>
      <w:r>
        <w:rPr>
          <w:b/>
        </w:rPr>
        <w:t>E. 8</w:t>
      </w:r>
    </w:p>
    <w:p>
      <w:r>
        <w:t>Entsprechend dem Ausgang des Verfahrens sind die Kosten dem Beschwerdeführer aufzuerlegen (vgl. Art. 63 Abs. 1 VwVG, Art. 1, 2 und 3 Bst. b des Reglements vom 21. Februar 2008 über die Kosten und Entschädigungen vor dem Bundesverwaltungsgericht [SR 173.320.2]). Dispositiv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