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C-3241/2009 vom 6. Dezember 2010</w:t>
      </w:r>
    </w:p>
    <w:p>
      <w:r>
        <w:t>Bundesverwaltungsgericht, 2010-12-06, FR</w:t>
      </w:r>
    </w:p>
    <w:p>
      <w:r>
        <w:rPr>
          <w:b/>
        </w:rPr>
        <w:t xml:space="preserve">Quelle: </w:t>
      </w:r>
      <w:r>
        <w:t>https://mcp.opencaselaw.ch/entscheid/bvger_C-3241_2009</w:t>
      </w:r>
    </w:p>
    <w:p>
      <w:r>
        <w:t>FR: TAF C-3241/2009 du 6 décembre 2010</w:t>
      </w:r>
    </w:p>
    <w:p>
      <w:r>
        <w:t>IT: TAF C-3241/2009 del 6 dicembre 2010</w:t>
      </w:r>
    </w:p>
    <w:p>
      <w:pPr>
        <w:pStyle w:val="Heading2"/>
      </w:pPr>
      <w:r>
        <w:t>Regeste</w:t>
      </w:r>
    </w:p>
    <w:p>
      <w:r>
        <w:t>Assurance-invalidité (AI)</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États membres sur la libre circulation des personnes du 21 juin 1999 (ALCP, RS 0.142.112.681), est entré en vigueur le 1er juin 2002. 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2.3</w:t>
      </w:r>
    </w:p>
    <w:p>
      <w:r>
        <w:t>L'art. 80a LAI rend expressément applicables dans la présente cause, l'ALCP et les Règlements (CEE) n° 1408/71 du Conseil du 14 juin 1971 et (CEE) n° 574/72 du Conseil du 21 mars 1972, relativement à l'application du Règlement (CEE) n° 1408/71.</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w:t>
      </w:r>
    </w:p>
    <w:p>
      <w:r>
        <w:rPr>
          <w:b/>
        </w:rPr>
        <w:t>E. 4</w:t>
      </w:r>
    </w:p>
    <w:p>
      <w:r>
        <w:t>La recourante conteste la validité matérielle de la décision de l'OAIE du 30 mars 2009, dans la mesure où elle prétend avoir droit à une rente d'invalidité.</w:t>
      </w:r>
    </w:p>
    <w:p>
      <w:r>
        <w:rPr>
          <w:b/>
        </w:rPr>
        <w:t>E. 5</w:t>
      </w:r>
    </w:p>
    <w:p>
      <w:r>
        <w:t>Tout requérant doit remplir cumulativement les conditions suivantes pour avoir droit à une rente de l'assurance-invalidité suisse: être invalide au sens de la LPGA/LAI et avoir versé des cotisations à l'AVS/AI suisse durant une année au moins (art. 36 LAI dans sa teneur en vigueur jusqu'au 31 décembre 2007). À compter du 1er janvier 2008, l'assuré doit toutefois compter au moins trois années de cotisations (art. 36 LAI dans sa nouvelle teneur selon la modification du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l'espèce, la recourante a versé des cotisations à l'AI pendant plus de trois années au total (pce 5) et remplit, partant, la condition de la durée minimale de cotisations. Il reste dès lors à examiner si elle est invalide au sens de la LAI.</w:t>
      </w:r>
    </w:p>
    <w:p>
      <w:r>
        <w:rPr>
          <w:b/>
        </w:rPr>
        <w:t>E. 6.1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à trois-quarts de rente s'il est invalide à 60%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6.3</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6.4</w:t>
      </w:r>
    </w:p>
    <w:p>
      <w:r>
        <w:t>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6.5</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7.1</w:t>
      </w:r>
    </w:p>
    <w:p>
      <w:r>
        <w:t>Selon les indications de la recourante, elle a exercé son activité d'hygiéniste dentaire à temps complet jusqu'à fin 1998 (naissance de sa fille en janvier 1999) et dès mars 2002 elle a repris son travail à temps partiel afin de pouvoir s'occuper de sa fille. Selon son dernier employeur, elle a travaillé en qualité d'hygiéniste dentaire remplaçante de janvier à octobre 2004, 3 à 4 heures par jour, 1 jour par semaine pour un salaire mensuel brut de Fr. 1'225.40. Après son déménagement en Allemagne, elle a cessé toute activité lucrative.</w:t>
      </w:r>
    </w:p>
    <w:p>
      <w:r>
        <w:rPr>
          <w:b/>
        </w:rPr>
        <w:t>E. 7.2</w:t>
      </w:r>
    </w:p>
    <w:p>
      <w:r>
        <w:t>La Cour de céans peut donc retenir qu'au moins jusqu'à fin 1998, la recourante n'a pas présenté d'invalidité au sens de la législation suisse.</w:t>
      </w:r>
    </w:p>
    <w:p>
      <w:r>
        <w:rPr>
          <w:b/>
        </w:rPr>
        <w:t>E. 7.3</w:t>
      </w:r>
    </w:p>
    <w:p>
      <w:r>
        <w:t>Pour la période successive, en absence de données économiques, il faut se fonder sur la documentation médicale. En effet,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9.1</w:t>
      </w:r>
    </w:p>
    <w:p>
      <w:r>
        <w:t>La recourante souffre essentiellement de troubles sensitifs à la main droite localisés plus spécifiquement à l'index et au pouce droit. Selon le Dr C._______ des HUG, le diagnostic de maladie démyélinisante pouvait être évoqué uniquement sur la base de critères paracliniques, la Dresse F._______ retient par contre le diagnostic de sclérose en plaques. Dans le rapport final du SMR Rhône, rédigé le 3 décembre 2009, le Dr L._______, spécialiste FMH en neurologie, a relevé, après avoir examiné exhaustivement toute la documentation médicale au dossier, que l'on était en présence d'un cas "CIS" c'est-à-dire d'un cas où le patient peut développer une sclérose en plaques. Chez l'assurée il s'agit d'un épisode multifocal avec plusieurs symptômes, la présence de lésions à l'IRM constitue un élément qui la met dans le groupe à haut risque de développer une SEP. Il observe toutefois que bien que la Dresse K._______ précise que les douleurs se sont amplifiées, on ne mentionne pas une seconde manifestation neurologique qui permettrait de poser le diagnostic de SEP. La recourante présente en outre un état dépressif récurrent de degré moyen, des céphalées de tension et une gammapathie monoclonale de type IgG kappa.</w:t>
      </w:r>
    </w:p>
    <w:p>
      <w:r>
        <w:rPr>
          <w:b/>
        </w:rPr>
        <w:t>E. 9.2</w:t>
      </w:r>
    </w:p>
    <w:p>
      <w:r>
        <w:t>Contrairement à l'avis exprimé par le Dr G._______, dans ses rapports des 20 décembre 2008, 18 mars et 19 octobre 2009, qui considérait que, malgré l'atteinte à la santé, la recourante restait capable d'exercer son activité habituelle d'hygiéniste dentaire et les tâches ménagères à 100 pour cent, le Dr L._______, après une analyse détaillée de l'évolution de l'état de santé de la recourante à la lumière des examens effectués et, en particulier, des rapports du Dr C._______ des HUG de août 2000 (pce 22) et août 2008 (pce 40), conclut que, nonobstant la présence de déficits neurologiques qu'on doit considérer comme légers (baisse de sensibilité du pouce et de l'index et difficulté à réaliser les mouvements de manière synchronisée avec sa main droite), il est difficilement concevable qu'elle puisse poursuivre son activité d'hygiéniste dentaire qui requiert une maitrise et une dextérité de pince pouce-index de la main dominante. Cette incapacité totale de travail doit être admise dès l'installation du déficit en 2000. En revanche, dans toute autre activité adaptée qui ne demande pas de dextérité de la main dominante, la capacité de travail est, et à toujours été, complète dès 2000. Sur le plan neurologique, la situation est stable depuis 2000.</w:t>
      </w:r>
    </w:p>
    <w:p>
      <w:r>
        <w:rPr>
          <w:b/>
        </w:rPr>
        <w:t>E. 9.3</w:t>
      </w:r>
    </w:p>
    <w:p>
      <w:r>
        <w:t>La recourante a, pour sa part, mis en évidence que le médecin du SMR Rhône n'avait pas pris en compte les rapports médicaux de 2009 des Dresses K._______ et F._______ qui indiquaient qu'elle souffrait d'une sclérose en plaques et qu'il y avait eu une légère progression des symptômes et qu'ainsi elle ne pouvait plus exercer son activité habituelle. Elle a également précisé que les douleurs et la fatigue l'obligeaient à se coucher et à se reposer régulièrement en cours de journée ce qui était incompatible avec une quelconque activité lucrative.</w:t>
      </w:r>
    </w:p>
    <w:p>
      <w:r>
        <w:rPr>
          <w:b/>
        </w:rPr>
        <w:t>E. 9.4</w:t>
      </w:r>
    </w:p>
    <w:p>
      <w:r>
        <w:t>Au vu de ce qui précède, la Cour de céans constate que le Dr L._______ a examiné et pris en compte toutes les pièces médicales au dossier. Il a aussi relevé que bien que la Dresse K._______ ait mis en évidence une légère progression des symptômes, il n'y a pas eu une deuxième manifestation neurologique. D'autre part, tant la Dresse K._______ que la Dresse F._______ retiennent uniquement une incapacité de travail pour l'activité d'hygiéniste dentaire, leur avis concorde donc avec celui du Dr L._______ du SMR Rhône. En l'occurrence, les preuves figurant au dossier, constituées essentiellement de pièces médicales, permettent au Tribunal de céans de se convaincre que l'état de fait est établi de manière satisfaisante, au degré de la vraisemblance prépondérante, sans qu'il soit nécessaire de procéder à d'autres mesures d'investigations. La jurisprudence admet un tel procédé.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Une telle manière de procéder ne viole pas le droit d'être entendu selon l'art. 29 al. 2 de la Constitution fédérale du 18 avril 1999 [RS 101], à ce propos voir ATF 124 V 94 consid. 4b; 122 V 162 consid. 1d avec les réf; SVR 2001 IV n°10, p.27). La Cour de céans peut donc conclure, en accord avec le neurologue du SMR Rhône, que la recourante présente une capacité de travail de 100 pour cent dans une activité de substitution ainsi que dans l'activité ménagère.</w:t>
      </w:r>
    </w:p>
    <w:p>
      <w:r>
        <w:rPr>
          <w:b/>
        </w:rPr>
        <w:t>E. 10</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p. 224 et la référence). 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pour cent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11.1</w:t>
      </w:r>
    </w:p>
    <w:p>
      <w:r>
        <w:t>En l'espèce, l'autorité inférieure s'est fiée aux données statistiques suisses. Ce procédé est correct. En effet, l'important dans l'évaluation de l'invalidité est que les deux termes de la comparaison, à savoir le revenu sans invalidité et le revenu d'invalide, soient équivalents, c'est à dire qu'ils se rapportent à un même marché du travail et à une même année de référence (ATF 110 V 273 consid. 4d; arrêt du Tribunal fédéral I 383/06 du 5 avril 2007 consid. 4.4).</w:t>
      </w:r>
    </w:p>
    <w:p>
      <w:r>
        <w:rPr>
          <w:b/>
        </w:rPr>
        <w:t>E. 11.2</w:t>
      </w:r>
    </w:p>
    <w:p>
      <w:r>
        <w:t>La recourante expliquant clairement qu'elle aurait repris une activité à temps plein sans son invalidité, il faut donc procéder à une évaluation de l'invalidité, selon la méthode générale, par une comparaison de revenus.</w:t>
      </w:r>
    </w:p>
    <w:p>
      <w:r>
        <w:rPr>
          <w:b/>
        </w:rPr>
        <w:t>E. 11.3</w:t>
      </w:r>
    </w:p>
    <w:p>
      <w:r>
        <w:t>En l'espèce, sur la base des données de l'enquête suisse des salaires publiées par l'OFS pour 2008 (Tableau TA1, femmes, niveau de qualification 3), le salaire mensuel moyen d'un salarié dans le domaine de la santé avec des connaissances professionnelles spécialisées était de Fr. 5'539.--. Après adaptation au nombre d'heures effectuées en 2008 dans le secteur concerné, à savoir 41.6 heures (par rapport aux 40 heures de base, La Vie économique 9-2010, B 9.2), on obtient un revenu sans invalidité de Fr. 5'760.--. La Cour de céans a obtenu auprès de la Société suisse d'Odonto-stomatologie (SSO), les directives relatives aux salaires des hygiénistes dentaires en 2009, desquelles il ressort qu'une hygiéniste dentaire après 5 années d'activité perçoit un salaire mensuel entre Fr. 5'557.-- et Fr 6'226.-- ce qui correspond aux données statistiques retenues par l'OAIE. En outre, la Cour est d'avis, comme l'OAIE, qu'il n'est pas justifié de tenir compte d'un salaire horaire de Fr. 55.-- pour déterminer le salaire de valide. En effet, les salaires horaires contiennent en général des indemnités telles que les vacances, un 13ème salaire et autres gratifications. De plus, ce salaire a été retenu pour une activité de remplacement à temps partiel et ne peut donc pas être transposé tel quel en salaire mensuel.</w:t>
      </w:r>
    </w:p>
    <w:p>
      <w:r>
        <w:rPr>
          <w:b/>
        </w:rPr>
        <w:t>E. 11.4</w:t>
      </w:r>
    </w:p>
    <w:p>
      <w:r>
        <w:t>Le revenu d'invalide tiré des données statistiques, doit tenir compte d'un large éventail d'activités légères existant sur le marché du travail. Un nombre suffisant d'entre elles n'exigent pas de dextérité fine. De plus, la majeure partie de ces postes ne nécessite pas de formation particulière autre qu'une mise à jour initiale. Les activités de substitution proposées par le service médical de l'OAIE sont des activités simples et répétitives que l'on trouve dans le secteur des services collectifs et personnels (dont le revenu moyen en Suisse en 2008 pour les femmes niveau de qualification 4 était de Fr. 3'815.--), dans le commerce en général (Fr. 4'267.--), dans le commerce de détail (Fr. 4'031.--) et dans les activités de services fournis aux entreprises (Fr. 4'030.--), soit en moyenne Fr. 4'035.--. Ce montant doit ensuite être adapté à l'horaire usuel dans le secteur tertiaire en 2008 de 41.7 heures (par rapport aux 40 heures de base, la Vie économique 9-2010, B. 9.2). On obtient ainsi un revenu mensuel de Fr. 4'207.--. La réduction des salaires ressortant des statistiques (abattement) relève en premier lieu de l'OAIE, qui dispose pour cela d'un large pouvoir d'appréciation. Le juge des assurances sociales ne peut, sans motif pertinent, substituer son appréciation à celle de l'administration (ATF 126 V 75 consid. 3b/aa et bb). En l'espèce, compte tenu de l'âge et du handicap de la recourante, l'autorité inférieure n'a opéré aucun abattement. Il s'ensuit que le revenu annuel théorique pour des activités adaptées, à 100%, est de Fr. 4'207.--. En procédant à la comparaison des deux salaires, selon la formule [(5'760 - 4'207) x 100 : 5'760], l'on obtient une perte de gain de 27 pour cent, correspondant à une capacité de travail de 100 pour cent dans une activité de substitution, valeur qui n'ouvre pas de droit à une rente d'invalidité suisse. La Cours de céans constate que même si on prenait en compte le salaire maximum selon l'OSS de Fr. 6'226.-- en 2009, la perte de gain serait de 32 pour cent et n'ouvrirait non plus pas le droit à une rente d'invalidité suisse.</w:t>
      </w:r>
    </w:p>
    <w:p>
      <w:r>
        <w:rPr>
          <w:b/>
        </w:rPr>
        <w:t>E. 12</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 Par conséquent, le recours doit être rejeté et la décision attaquée confirmée.</w:t>
      </w:r>
    </w:p>
    <w:p>
      <w:r>
        <w:rPr>
          <w:b/>
        </w:rPr>
        <w:t>E. 13.1</w:t>
      </w:r>
    </w:p>
    <w:p>
      <w:r>
        <w:t>La présente procédure est en principe soumise à des frais de justice (art. 69 al. 1bis et 2 LAI). Dans son acte de recours du 19 mai 2009, la recourante, représentée par son avocat, a demandé le bénéfice de l'assistance judiciaire totale et le 22 juin 2009 a transmis les documents requis.</w:t>
      </w:r>
    </w:p>
    <w:p>
      <w:r>
        <w:rPr>
          <w:b/>
        </w:rPr>
        <w:t>E. 13.2</w:t>
      </w:r>
    </w:p>
    <w:p>
      <w:r>
        <w:t>Aux termes de l'art. 65 al. 1 de la loi fédérale du 20 décembre 1968 sur la procédure administrative (PA, RS 172.021), la partie qui ne dispose pas de ressources suffisantes et dont les conclusions ne paraissent pas d'emblée vouées à l'échec est, à sa demande, dispensée par l'autorité de recours, son président ou le juge instructeur de payer les frais de procédure. L'autorité de recours, son président ou le juge instructeur attribue en outre un avocat à cette partie si la sauvegarde de ses droits le requiert (art. 65 al. 2 PA). La jurisprudence a précisé que l'assistance judiciaire ne sera admise que s'il apparaît que dans un cas d'espèce, les chances de succès du recours sont supérieures à celles de son rejet ou du moins, si elles ne sont pas trop inférieures à celles-ci. L'autorité saisie de la requête doit, sur la base des pièces à sa disposition, procéder à une appréciation anticipée et sommaire des preuves pour déterminer quelle pourrait être l'issue vraisemblable de la procédure (ATF 124 V 89 consid. 6a).</w:t>
      </w:r>
    </w:p>
    <w:p>
      <w:r>
        <w:rPr>
          <w:b/>
        </w:rPr>
        <w:t>E. 13.3</w:t>
      </w:r>
    </w:p>
    <w:p>
      <w:r>
        <w:t>En l'espèce, la recourante a produit les moyens de preuve susceptibles d'établir sa situation financière. Il résulte de ces documents qu'elle ne perçoit aucun revenu, que sa fortune est inexistante et qu'elle est aidée financièrement par un ami sans lien de parenté. En ces circonstances, le Tribunal de céans estime que la recourante ne dispose pas de ressources propres suffisantes pour prendre en charge les frais de représentation et de procédure. En outre, la procédure ne paraissait pas d'emblée vouée à l'échec. Il se justifie donc de dispenser la recourante du paiement des frais mentionnés et de lui attribuer Me François Membrez comme avocat d'office. Compte tenu du travail effectué par le mandataire de la recourante, qui est intervenu dans le cadre du recours, de son complément et des répliques, il se justifie d'allouer une indemnité de Fr 2'000.-- à charge du Tribunal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