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C-323/2006 vom 10. November 2008</w:t>
      </w:r>
    </w:p>
    <w:p>
      <w:r>
        <w:t>Bundesverwaltungsgericht, 2008-11-10, FR</w:t>
      </w:r>
    </w:p>
    <w:p>
      <w:r>
        <w:rPr>
          <w:b/>
        </w:rPr>
        <w:t xml:space="preserve">Quelle: </w:t>
      </w:r>
      <w:r>
        <w:t>https://mcp.opencaselaw.ch/entscheid/bvger_C-323_2006</w:t>
      </w:r>
    </w:p>
    <w:p>
      <w:r>
        <w:t>FR: TAF C-323/2006 du 10 novembre 2008</w:t>
      </w:r>
    </w:p>
    <w:p>
      <w:r>
        <w:t>IT: TAF C-323/2006 del 10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Les affaires pendantes devant les commissions fédérales de recours ou d'arbitrage ou devant les services de recours des départements au 1er janvier 2007 sont traitées par le Tribunal (dans la mesure où il est compétent) selon le nouveau droit de procédure (cf. art. 53 al. 2 LTAF). A moins que la LTAF n'en dispose autrement, la procédure devant le Tribunal est régie par la PA (cf. art. 37 LTAF).</w:t>
      </w:r>
    </w:p>
    <w:p>
      <w:r>
        <w:rPr>
          <w:b/>
        </w:rPr>
        <w:t>E. 1.5</w:t>
      </w:r>
    </w:p>
    <w:p>
      <w:r>
        <w:t>X._______, qui est directement touchée par la décision entreprise, a qualité pour recourir (cf. art. 48 al. 1 PA). Présenté dans la forme et les délais prescrits par la loi, le recours est recevable (cf. art. 50 et art. 52 PA).</w:t>
      </w:r>
    </w:p>
    <w:p>
      <w:r>
        <w:rPr>
          <w:b/>
        </w:rPr>
        <w:t>E. 1.6</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2</w:t>
      </w:r>
    </w:p>
    <w:p>
      <w:r>
        <w:t>A titre préliminaire, le Tribunal administratif fédéral précise que la présente procédure ne concerne que la question de l'assujettissement aux mesures de limitation du nombre des étrangers et non pas directement celle de l'octroi éventuel d'un titre de séjour (cf. ATF 123 II 125 consid. 2 in fine et jurisprudence citée). Partant, les conclusions de la recourante, reprises dans son courrier du 15 août 2008, en tant qu'elles tendent à l'octroi en sa faveur d'une autorisation de séjour, sont irrecevables.</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pp. 195/196, jurisprudence et doctrine citées).</w:t>
      </w:r>
    </w:p>
    <w:p>
      <w:r>
        <w:rPr>
          <w:b/>
        </w:rPr>
        <w:t>E. 4.3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précité consid. 5.4).</w:t>
      </w:r>
    </w:p>
    <w:p>
      <w:r>
        <w:rPr>
          <w:b/>
        </w:rPr>
        <w:t>E. 5.1</w:t>
      </w:r>
    </w:p>
    <w:p>
      <w:r>
        <w:t>Dans sa requête du 19 juin 2004, la recourante a invoqué le bénéfice de la circulaire du 21 décembre 2001, révisée le 8 octobre 2004, relative à la pratique de l'Office fédéral concernant la réglementation du séjour des étrangers dans les cas personnels d'extrême gravité.</w:t>
      </w:r>
    </w:p>
    <w:p>
      <w:r>
        <w:rPr>
          <w:b/>
        </w:rPr>
        <w:t>E. 5.2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OLE et la recourante ne peut tirer aucun avantage de ce texte.</w:t>
      </w:r>
    </w:p>
    <w:p>
      <w:r>
        <w:rPr>
          <w:b/>
        </w:rPr>
        <w:t>E. 6</w:t>
      </w:r>
    </w:p>
    <w:p>
      <w:r>
        <w:t>En l'occurrence, X._______ a sollicité l'octroi d'une exception aux mesures de limitation afin de demeurer dans le canton de Genève, où elle affirme vivre depuis le mois de septembre 1994 (cf. recours). Se fondant sur les pièces du dossier, le Tribunal constate que que la recourante est entrée en Suisse le 24 septembre 1994 par l'aéroport de Genève (cf. copie du passeport) et qu'elle a poursuivi son séjour à Genève depuis cette dernière date à l'insu des autorités de police des étrangers en toute illégalité jusqu'au dépôt de sa demande de régularisation, au mois de juin 2004 (cf. recours du 20 janvier 2006), et que, depuis lors, elle y demeure au bénéfice d'une simple tolérance cantonale, laquelle, de par son caractère provisoire et aléatoire,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Dans ces circonstances, la recourante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 (cf. ATAF précité, consid. 7).</w:t>
      </w:r>
    </w:p>
    <w:p>
      <w:r>
        <w:rPr>
          <w:b/>
        </w:rPr>
        <w:t>E. 7</w:t>
      </w:r>
    </w:p>
    <w:p>
      <w:r>
        <w:t>Cela étant, il convient d'examiner les critères d'évaluation qui, autres que la seule durée du séjour en Suisse, pourraient rendre le retour de la recourante dans son pays d'origine particulièrement difficile.</w:t>
      </w:r>
    </w:p>
    <w:p>
      <w:r>
        <w:rPr>
          <w:b/>
        </w:rPr>
        <w:t>E. 7.1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7.2</w:t>
      </w:r>
    </w:p>
    <w:p>
      <w:r>
        <w:t>En l'espèce, X._______ fait valoir sa parfaite intégration sociale et économique en Suisse. La recourante relève, en particulier, qu'elle a travaillé tout de suite après son arrivée en Suisse, soit dès le mois d'octobre 1994, dans « l'économie domestique » avant de devenir employée dans un bureau de tabacs depuis le mois d'avril 2008 (cf. courrier du 19 juin 2004, observations du 22 avril 2006 et lettre du 15 août 2008). La recourante met en avant également son autonomie financière, puisqu'elle n'a jamais émargé à l'aide sociale durant son séjour en Suisse (cf. document du 16 août 2004 de l'hospice général du canton de Genève). De plus, elle souligne bénéficier d'un réseau social amical (cf. déterminations du 22 avril 2006 et lettres de recommandations jointes au courrier du 19 juin 2004). En ce qui concerne l'intégration socioprofessionnelle de X._______, force est de constater que, comparée à celle de la moyenne des étrangers présents en Suisse depuis un laps de temps semblable, elle ne revêt aucun caractère exceptionnel. En effet, bien que le Tribunal ne remette nullement en cause les efforts d'intégration accomplis par la recourante durant sa présence sur le territoire genevois et la constance dont elle a fait preuve sur le plan professionnel, il ne saurait pour autant considérer qu'elle se soit créé avec la Suisse des attaches à ce point profondes et durables qu'elle ne puisse plus raisonnablement envisager un retour dans son pays d'origine. Force est en effet de constater qu'au regard de la nature des emplois qu'elle a exercés en Suisse (employée de maison et de bureau de tabacs), la prénommée n'a pas acquis de connaissances ou de qualifications spécifiques telles qu'elle ne pourrait plus mettre en pratique dans sa patrie et qu'il faille considérer qu'elle a fait preuve d'une évolution professionnelle remarquable en Suisse justifiant,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 Certes, l'intéressée a suivi une formation de secrétaire médicale (cf. déterminations du 22 avril 2006), mais cette orientation professionnelle est apparemment restée sans suite au vu de son emploi actuel. Par ailleurs, le Tribunal observe que le comportement de X._______ n'est pas exempt de tout reproche. En effet, même si la recourante prétend avoir eu un comportement irréprochable (cf. lettre du 10 novembre 2005), il n'en demeure pas moins qu'elle a séjourné et travaillé dans ce pays de manière totalement illégale depuis son arrivée en Suisse en 1994 contrevenant de ce fait gravement aux prescriptions de police des étrangers (cf. art. 23 LSEE). Cela étant, même s'il ne faut pas exagérer l'importance de ces dernières infractions qui sont inhérentes à la condition de travailleur clandestin, il n'est néanmoins pas contradictoire de tenir compte de l'existence de tels éléments (cf. ATF 130 II 39 consid. 5.2).</w:t>
      </w:r>
    </w:p>
    <w:p>
      <w:r>
        <w:rPr>
          <w:b/>
        </w:rPr>
        <w:t>E. 7.3</w:t>
      </w:r>
    </w:p>
    <w:p>
      <w:r>
        <w:t>Par ailleurs, le fait que plusieurs membres de la famille de la recourante (mère, frère, oncle et tante) vivent en Suisse et que celle-ci y a noué une « relation amoureuse» avec un citoyen espagnol (cf. courrier du 22 avril 2006) n'est pas susceptible de modifier l'analyse faite ci-dessus.</w:t>
      </w:r>
    </w:p>
    <w:p>
      <w:r>
        <w:rPr>
          <w:b/>
        </w:rPr>
        <w:t>E. 7.3.1</w:t>
      </w:r>
    </w:p>
    <w:p>
      <w:r>
        <w:t>Invoquant ses relations avec des membres de sa famille résidant à Genève, la recourante se prévaut de l'art. 8 de la Convention de sauvegarde des droits de l'homme et des libertés fondamentales du 4 novembre 1959 (CEDH, RS 0.101).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X._______ ne peut pas se prévaloir de la disposition conventionnelle précitée, sous l'angle du droit au respect de la vie familiale, à l'égard de sa mère ou de son frère majeur résidant à Genève ou à l'égard de son oncle et de sa tante. En effet, les relations visées par l'art. 8 CEDH sont avant tout celles qui existent entre époux, ainsi que les relations entre parents et enfants mineurs vivant en ménage commun (cf. ATF 120 Ib 257 consid. 1d), ce qui n'est assurément pas le cas en l'espèce.</w:t>
      </w:r>
    </w:p>
    <w:p>
      <w:r>
        <w:rPr>
          <w:b/>
        </w:rPr>
        <w:t>E. 7.3.2</w:t>
      </w:r>
    </w:p>
    <w:p>
      <w:r>
        <w:t>S'agissant du droit à la protection de la vie privée au sens de l'article précité, le Tribunal fédéral a retenu que la garantie attachée à cette disposition découlait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 Lebensgestaltung ») apparaisse pratiquement impossible ailleurs, notamment dans le pays d'origine (cf. arrêt du Tribunal fédéral 1C_425/2007 du 13 novembre 2007 consid. 2.1.2). Or, tel n'est pas le cas en l'espèce, dans la mesure où la recourante n'a pas démontré disposer d'un tel réseau social approfondi dépassant le cadre strictement familial ou domestique. C'est au demeurant le lieu de rappeler que la recourante n'a nullement fait mention de ces relations lors de son audition par les autorités cantonales, ainsi que cela ressort de la notice d'entretien du 4 août 2004 contresignée par l'intéressée, allant même jusqu'à affirmer que sa mère résidait en Argentine et qu'aucun membre de sa famille ne vivait en Suisse (à noter que sa mère avait d'ailleurs agi de même en taisant la présence en Suisse de sa fille). Au demeurant, la mère de X._______ pourra toujours solliciter, si nécessaire, l'aide des services cantonaux compétents pour s'occuper de son frère invalide, lequel, selon les indications fournies par la recourante le 22 avril 2006, se trouve dans un état stable grâce aux soins et médicaments qu'il a obtenus en Suisse. Il suit de là que l'argumentation développée par la recourante sur l'impossibilité de retourner en Argentine en raison de sa situation familiale n'est point décisive.</w:t>
      </w:r>
    </w:p>
    <w:p>
      <w:r>
        <w:rPr>
          <w:b/>
        </w:rPr>
        <w:t>E. 7.3.3</w:t>
      </w:r>
    </w:p>
    <w:p>
      <w:r>
        <w:t>En ce qui concerne la relation sentimentale que la recourante a nouée avec un citoyen espagnol, relation à laquelle l'intéressée n'a, au demeurant, plus fait allusion dans son courrier du 15 août 2008, elle n'est pas non plus de nature à fonder un droit sous l'angle de la disposition conventionnelle précitée. En effet, selon la jurisprudence du Tribunal fédéral, les fiancés ne sont en principe pas habilités, sous réserve de circonstances particulières (mariage sérieusement voulu ou imminent), à se prévaloir de l'art. 8 CEDH (cf. arrêt 2A.205/2006 du 1er juin 2006 consid. 3.2).</w:t>
      </w:r>
    </w:p>
    <w:p>
      <w:r>
        <w:rPr>
          <w:b/>
        </w:rPr>
        <w:t>E. 7.4</w:t>
      </w:r>
    </w:p>
    <w:p>
      <w:r>
        <w:t>Sur un autre plan, il convient de constater que la recourante, qui est née le 13 juillet 1972 en Argentine, a effectué sa formation (scolaire et professionnelle) dans ce pays et y a notamment obtenu un diplôme d'expert-comptable en 1992 (cf. diplôme joint à son courrier du 19 juin 2004). Elle a ainsi vécu dans son pays d'origine jusqu'à l'âge de vingt-deux ans. En outre, elle a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X._______ sur le territoire suisse ait été long au point de la rendre totalement étrangère à sa patrie. Il n'est en effet pas concevable que ce pays, où elle a passé la majeure partie de son existence et où vivent encore deux soeurs (cf. lettre du 10 novembre 2005 et observations du 22 avril 2006), lui soit devenu à ce point étranger qu'elle ne serait plus en mesure, après une période de réadaptation, d'y retrouver ses repères. Il est dès lors indéniable que la recourante possède des attaches socio-culturelles étroites et profondes avec sa patrie. Même si l'on peut admettre, dans une certaine mesure, que la recourante a perdu une partie de ses racines en Argentine du fait de son séjour dans le canton de Genève, force est néanmoins de constater qu'un retour dans sa patrie ne la placerait pas dans une situation exceptionnelle où l'application des règles normales de police des étrangers l'exposerait à un traitement particulièrement sévère.</w:t>
      </w:r>
    </w:p>
    <w:p>
      <w:r>
        <w:rPr>
          <w:b/>
        </w:rPr>
        <w:t>E. 7.5</w:t>
      </w:r>
    </w:p>
    <w:p>
      <w:r>
        <w:t>Enfin, le Tribunal n'ignore pas non plus que le retour d'un étranger dans son pays après un séjour de plusieurs années en Suisse n'est pas exempt de difficultés. En cas de retour forcé dans sa patrie, la recourante se trouvera probablement dans une situation matérielle sensiblement inférieure à celle dont elle bénéficie en Suisse, notamment en raison de la différence du niveau de vie existant entre ce pays et l'Argentine. Quoi qu'en pense l'intéressée (cf. lettres des 10 novembre 2005 et 22 avril 2006), il n'y a pas lieu cependant de considérer que cette situation la placerait dans une situation justifiant l'application de l'art. 13 let. f OLE. Le Tribunal observe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7.6</w:t>
      </w:r>
    </w:p>
    <w:p>
      <w:r>
        <w:t>En conséquence, l'examen de l'ensemble des éléments de la présente cause amène le Tribunal à la conclusion que la recourante ne se trouve pas dans une situation d'extrême gravité au sens de l'art. 13 let. f OLE et que c'est à bon droit que l'autorité inférieure a écarté sa requête.</w:t>
      </w:r>
    </w:p>
    <w:p>
      <w:r>
        <w:rPr>
          <w:b/>
        </w:rPr>
        <w:t>E. 8</w:t>
      </w:r>
    </w:p>
    <w:p>
      <w:r>
        <w:t>Compte tenu des considérant exposés ci-dessus, il appert que, par sa décision du 19 décembre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