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C-3229/2017 vom 5. März 2019</w:t>
      </w:r>
    </w:p>
    <w:p>
      <w:r>
        <w:t>Bundesverwaltungsgericht, 2019-03-05, DE</w:t>
      </w:r>
    </w:p>
    <w:p>
      <w:r>
        <w:rPr>
          <w:b/>
        </w:rPr>
        <w:t xml:space="preserve">Quelle: </w:t>
      </w:r>
      <w:r>
        <w:t>https://mcp.opencaselaw.ch/entscheid/bvger_C-3229_2017</w:t>
      </w:r>
    </w:p>
    <w:p>
      <w:r>
        <w:t>FR: TAF C-3229/2017 du 5 mars 2019</w:t>
      </w:r>
    </w:p>
    <w:p>
      <w:r>
        <w:t>IT: TAF C-3229/2017 del 5 marzo 2019</w:t>
      </w:r>
    </w:p>
    <w:p>
      <w:pPr>
        <w:pStyle w:val="Heading2"/>
      </w:pPr>
      <w:r>
        <w:t>Regeste</w:t>
      </w:r>
    </w:p>
    <w:p>
      <w:r>
        <w:t>Prämienverbilligungen</w:t>
      </w:r>
    </w:p>
    <w:p>
      <w:pPr>
        <w:pStyle w:val="Heading2"/>
      </w:pPr>
      <w:r>
        <w:t>Erwägungen</w:t>
      </w:r>
    </w:p>
    <w:p>
      <w:r>
        <w:rPr>
          <w:b/>
        </w:rPr>
        <w:t>E. 1.1</w:t>
      </w:r>
    </w:p>
    <w:p>
      <w:r>
        <w:t>Anfechtungsobjekt bildet die Verfügung der Vorinstanz vom 8. Mai 2017, mit welcher auf das Prämienverbilligungsgesuch für das Jahr 2016 des Beschwerdeführers nicht eingetreten wurde.</w:t>
      </w:r>
    </w:p>
    <w:p>
      <w:r>
        <w:rPr>
          <w:b/>
        </w:rPr>
        <w:t>E. 1.2</w:t>
      </w:r>
    </w:p>
    <w:p>
      <w:r>
        <w:t>Das ATSG (SR 830.1) findet gemäss Art. 1 Abs. 2 Bst. c KVG (SR 832.10) auf die Ausrichtung der Prämienverbilligung nach den Art. 65, 65a und 66a KVG keine Anwendung. Das Verfahren vor dem Bundesverwaltungsgericht richtet sich daher grundsätzlich nach dem VwVG (vgl. Art. 37 VGG). Sinngemäss anwendbar ist zudem Art. 85bis Abs. 2 und 3 AHVG (SR 831.10).</w:t>
      </w:r>
    </w:p>
    <w:p>
      <w:r>
        <w:rPr>
          <w:b/>
        </w:rPr>
        <w:t>E. 1.3</w:t>
      </w:r>
    </w:p>
    <w:p>
      <w:r>
        <w:t>Das Bundesverwaltungsgericht ist zur Behandlung der vorliegenden Beschwerde betreffend Prämienverbilligung nach Art. 66a KVG zuständig (Art. 90a Abs. 1 KVG i.V.m. Art. 18 Abs. 2quinquies KVG; Art. 31, 32 und 33 Bst. d VGG). Der Beschwerdeführer ist als Adressat der angefochtenen Nichteintretensverfügung besonders berührt und hat ein schutzwürdiges Interesse an deren Aufhebung, womit er zur Erhebung der Beschwerde legitimiert ist (Art. 48 Abs. 1 VwVG). Die Beschwerde vom 7. Juni 2017 wurde frist- und formgerecht eingereicht, sodass auf sie grundsätzlich einzutreten ist (Art. 50 Abs. 1, 52 Abs. 1 VwVG). Wird ein Nichteintretensentscheid angefochten, beschränkt sich der Streitgegenstand jedoch auf die Eintretensfrage und das Bundesverwaltungsgericht prüft grundsätzlich nur, ob dieser Entscheid zu Recht erfolgte (vgl. Moser/Beusch/Kneubühler, Prozessieren vor dem Bundesverwaltungsgericht, 2. Aufl. 2013, Rz. 2.8 und 2.164; BGE 132 V 74 E. 1.1). Soweit sich die Begehren des Beschwerdeführers auf eine materielle Beurteilung seines Gesuchs um Prämienverbilligung beziehen, ist daher auf die Beschwerde nicht einzutreten.</w:t>
      </w:r>
    </w:p>
    <w:p>
      <w:r>
        <w:rPr>
          <w:b/>
        </w:rPr>
        <w:t>E. 2.1</w:t>
      </w:r>
    </w:p>
    <w:p>
      <w:r>
        <w:t>Der Bund gewährt den Versicherten in bescheidenen wirtschaftlichen Verhältnissen, die in einem Mitgliedstaat der Europäischen Gemeinschaft, in Island oder in Norwegen wohnen und eine schweizerische Rente beziehen, Prämienverbilligungen (Art. 66a Abs. 1 KVG).</w:t>
      </w:r>
    </w:p>
    <w:p>
      <w:r>
        <w:rPr>
          <w:b/>
        </w:rPr>
        <w:t>E. 2.2</w:t>
      </w:r>
    </w:p>
    <w:p>
      <w:r>
        <w:t>Gestützt auf Art. 66a Abs. 3 KVG hat der Bundesrat die VPVKEG erlassen. Die VPVKEG konkretisiert, was als bescheidene wirtschaftliche Verhältnisse im Sinne von Art. 66a Abs. 1 KVG gilt (vgl. Art. 3 ff. VPVKEG). Als anrechenbares Einkommen gelten gemäss Art. 4 Abs. 1 VPVKEG sämtliche Renteneinkommen, Unterhaltsbeiträge, Vermögenserträge zugunsten des Rentners oder der Rentnerin sowie Erwerbseinkommen. Wird anstelle einer Rente eine Kapitalabfindung aus beruflicher Vorsorge ausgerichtet, ist die dieser Kapitalabfindung entsprechende Rente beim Renteneinkommen anzurechnen (Art. 4 Abs. 2 Satz 1 VPVKEG).</w:t>
      </w:r>
    </w:p>
    <w:p>
      <w:r>
        <w:rPr>
          <w:b/>
        </w:rPr>
        <w:t>E. 2.3</w:t>
      </w:r>
    </w:p>
    <w:p>
      <w:r>
        <w:t>Die Prämienverbilligungen sind bei der gemeinsamen Einrichtung auf dem von ihr erstellten Formular zu beantragen (Art. 8 Abs. 1 VPVKEG). Rentner und Rentnerinnen, die Anspruch auf Prämienverbilligungen geltend machen, haben der gemeinsamen Einrichtung die nötigen Auskünfte wahrheitsgetreu zu erteilen und ihr die erforderlichen Belege einzureichen (Art. 10 Abs. 1 VPVKEG). Sie ermächtigen, soweit erforderlich, die zuständigen Behörden und Institutionen zur Erteilung von Auskünften an die gemeinsame Einrichtung (Art. 10 Abs. 3 VPVKEG).</w:t>
      </w:r>
    </w:p>
    <w:p>
      <w:r>
        <w:rPr>
          <w:b/>
        </w:rPr>
        <w:t>E. 3</w:t>
      </w:r>
    </w:p>
    <w:p>
      <w:r>
        <w:t>Im Verwaltungsverfahren des Bundes hat die Behörde den Sachverhalt von Amtes wegen festzustellen (Art. 12 VwVG). Dieser sogenannte Untersuchungsgrundsatz wird durch die Mitwirkungspflicht der Parteien gemäss Art. 13 VwVG ergänzt und relativiert. Leiten Parteien ein Verfahren durch ihr eigenes Begehren ein, sind sie verpflichtet, bei der Sachverhaltsfeststellung mitzuwirken (Art. 13 Abs. 1 Bst. a VwVG). Die Behörde muss auf solche Begehren nicht eintreten, wenn die Parteien die notwendige und zumutbare Mitwirkung verweigern (Art. 13 Abs. 2 VwVG). Die Mitwirkungspflicht erstreckt sich insbesondere auf Tatsachen, welche die gesuchstellende Partei besser kennt als die Behörde und welche diese ohne die Mitwirkung der Betroffenen gar nicht oder nicht mit vernünftigem Aufwand erheben kann (BGE 143 II 425 E. 5.1, 138 II 465 E. 8.6.4). Von der betroffenen Person dürfen im Rahmen der Mitwirkungspflicht nur Unterlagen verlangt werden, die sie mit vernünftigem Aufwand beschaffen kann (Urteil des BGer 8C_50/2015 vom 17. Juni 2015 E. 3.2.1). Nach Lehre und Praxis soll ein Nichteintretensentscheid gestützt auf Art. 13 Abs. 2 VwVG nur als ultima ratio und nur dann gefällt werden, wenn eine materielle Beurteilung aufgrund der Aktenlage ausgeschlossen ist (vgl. Urteil des BVGer C-5496/2010 vom 14. Juni 2011 E. 6.2; Kölz/Häner/Bertschi, Verwaltungsverfahren und Verwaltungsrechtspflege des Bundes, 3. Aufl. 2013, Rz. 467; Krauskopf/Emmenegger/Babey, in: Waldmann/Weissenberger [Hrsg.], Praxiskommentar VwVG, 2. Aufl. 2016, Rz. 75 zu Art. 13 VwVG).</w:t>
      </w:r>
    </w:p>
    <w:p>
      <w:r>
        <w:rPr>
          <w:b/>
        </w:rPr>
        <w:t>E. 4</w:t>
      </w:r>
    </w:p>
    <w:p>
      <w:r>
        <w:t>Streitig und nachfolgend zu prüfen ist, ob die Vorinstanz zu Recht auf das Gesuch des Beschwerdeführers um Prämienverbilligung für das Jahr 2016 mangels Erfüllung der Mitwirkungspflichten nach Art. 10 VPVKEG nicht eingetreten ist.</w:t>
      </w:r>
    </w:p>
    <w:p>
      <w:r>
        <w:rPr>
          <w:b/>
        </w:rPr>
        <w:t>E. 4.1</w:t>
      </w:r>
    </w:p>
    <w:p>
      <w:r>
        <w:t>Im Zentrum der vorliegenden Streitigkeit steht die Frage, ob dem Beschwerdeführer Leistungen aus der beruflichen Vorsorge ausgerichtet werden (Rente) bzw. worden sind (Kapitalabfindung). Denn gegebenenfalls sind solche Leistungen bei der Beurteilung des Prämienverbilligungsgesuchs gemäss Art. 4 VPVKEG zum anrechenbaren Einkommen zu zählen. Das E-Mail der Ausgleichskasse des Kantons B._______ vom 6. November 2014 an die Vorinstanz, wonach der Beschwerdeführer in den Jahren vor 2002 einen BVG-pflichtigen Lohn bezogen habe (vgl. act. 3 Nr. 15), deutet dabei auf mögliche bestehende Leistungsansprüche aus der obligatorischen beruflichen Vorsorge hin. Infolgedessen verlangte die Vorinstanz vom Beschwerdeführer Unterlagen über einen Pensionskassenanschluss/Rentenbestätigung, andernfalls auf sein Gesuch mangels Erfüllung der Mitwirkungspflichten nicht eingetreten würde (act. 15).</w:t>
      </w:r>
    </w:p>
    <w:p>
      <w:r>
        <w:rPr>
          <w:b/>
        </w:rPr>
        <w:t>E. 4.2</w:t>
      </w:r>
    </w:p>
    <w:p>
      <w:r>
        <w:t>Mit E-Mail vom 27. April 2017 reichte der Beschwerdeführer der Vorinstanz insbesondere eine Bestätigung der C._______ AG vom 26. April 2017 ein, wonach die C._______ AG nie einer Pensionskasse respektive nur kurzfristig bei der F._______ (heutige D._______) angemeldet gewesen sei und per 30. November 1985 der Vertrag wieder aufgehoben worden sei. In dieser Zeit seien keine Lohnabzüge gemacht worden. Dabei wird zudem auf die Lohnausweise des Beschwerdeführers verwiesen, in welchen keine Abzüge an die berufliche Vorsorge vermerkt sind. Dass die C._______ AG einen BVG-Vertrag bei der F._______ abgeschlossen hatte, der per 30. November 1985 aufgehoben worden ist, ergibt sich sodann auch aus dem Schreiben der D._______ vom 11. April 2017. In diesem Schreiben bestätigte die D._______ überdies, dass der Beschwerdeführer nicht unter den versicherten Personen gewesen sei und für ihn keine Beiträge entrichtet worden seien (vgl. act. 18).</w:t>
      </w:r>
    </w:p>
    <w:p>
      <w:r>
        <w:rPr>
          <w:b/>
        </w:rPr>
        <w:t>E. 4.3</w:t>
      </w:r>
    </w:p>
    <w:p>
      <w:r>
        <w:t>Aufgrund der Höhe der vom Beschwerdeführer namentlich in den Jahren 1999 bis 2002 bezogenen Löhne sowie der entsprechenden Auskunft der Ausgleichskasse des Kantons B._______ vom 6. November 2014, dürfte für den Beschwerdeführer in diesen Jahren grundsätzlich eine Anschlusspflicht an die obligatorische berufliche Vorsorge bestanden haben. Aus den vom Beschwerdeführer mit E-Mail vom 27. April 2017 eingereichten Unterlagen ergibt sich jedoch, dass die C._______ AG für den Beschwerdeführer keine Beiträge an die berufliche Vorsorge abgerechnet hat. Die Frage, ob für den Beschwerdeführer effektiv eine Anschlusspflicht bestanden hatte bzw. die Gründe für den gegebenenfalls unterlassenen Anschluss sind - entgegen der Ansicht der Vorinstanz - für das vorliegende Verfahren nicht von Belang. Denn aus der Nichtleistung von Beiträgen können jedenfalls keine Leistungsansprüche des Beschwerdeführers aus der beruflichen Vorsorge abgeleitet werden. Entsprechend ist auch unerheblich, ob der Beschwerdeführer - aus welchen Gründen auch immer - von der BVG-Anschlusspflicht befreit gewesen sein sollte. Denn auch in diesem Fall, hätte er keinerlei Leistungsansprüche aus der beruflichen Vorsorge. Demnach kann aus der vorliegenden Aktenlage geschlossen werden, dass der Beschwerdeführer bislang keine Leistungen aus der beruflichen Vorsorge bezieht oder bezogen hat.</w:t>
      </w:r>
    </w:p>
    <w:p>
      <w:r>
        <w:rPr>
          <w:b/>
        </w:rPr>
        <w:t>E. 4.4</w:t>
      </w:r>
    </w:p>
    <w:p>
      <w:r>
        <w:t>Anders als im Prämienverbilligungsverfahren betreffend das Jahr 2014, wo der Beschwerdeführer weder bekannt gab noch in Erfahrung brachte, bei welcher Vorsorgeeinrichtung seine Arbeitgeberin angeschlossen war (vgl. Urteil 9C_669/2016 E. 5.1 a.E.), erlauben im vorliegenden Prämienverbilligungsverfahren betreffend das Jahr 2016 die vom Beschwerdeführer mit E-Mail vom 27. April 2017 eingereichten Unterlagen die Beantwortung der Frage, nach dem Pensionskassenanschluss bzw. allfälliger bestehender Leistungsansprüche des Beschwerdeführers aus der beruflichen Vorsorge. Damit ist der Beschwerdeführer seiner Mitwirkungspflicht nachgekommen. Entsprechend ist es der Vorinstanz nun möglich, gestützt auf die vorliegenden Unterlagen das für die Beurteilung des Prämienverbilligungsgesuchs gemäss Art. 4 VPVKEG anrechenbare Einkommen des Beschwerdeführers zu bestimmen und das Prämienverbilligungsgesuchs materiell zu beurteilen. Die Folgen der allenfalls verletzten Anschlusspflicht an die obligatorische berufliche Vorsorge bilden hingegen nicht Gegenstand des Prämienverbilligungsverfahrens.</w:t>
      </w:r>
    </w:p>
    <w:p>
      <w:r>
        <w:rPr>
          <w:b/>
        </w:rPr>
        <w:t>E. 4.5</w:t>
      </w:r>
    </w:p>
    <w:p>
      <w:r>
        <w:t>Zusammenfassend ergibt sich bei dieser Sachlage, dass der Beschwerdeführer seiner Mitwirkungspflicht nachgekommen ist und die Vorinstanz zu Unrecht auf das Prämienverbilligungsgesuch betreffend das Jahr 2016 nicht eingetreten ist. Die Beschwerde ist daher gutzuheissen, soweit darauf einzutreten ist. Die angefochtene Nichteintretensverfügung vom 8. Mai 2017 ist aufzuheben. Die Vorinstanz wird nach Rechtskraft des vorliegenden Urteils auf das Prämiengesuch des Beschwerdeführers betreffend das Jahr 2016 einzutreten und dieses materiell zu prüfen haben.</w:t>
      </w:r>
    </w:p>
    <w:p>
      <w:r>
        <w:rPr>
          <w:b/>
        </w:rPr>
        <w:t>E. 5.1</w:t>
      </w:r>
    </w:p>
    <w:p>
      <w:r>
        <w:t>Das Verfahren ist kostenlos (Art. 18 Abs. 8 KVG i.V.m. Art. 85bis Abs. 2 erster Satz AHVG).</w:t>
      </w:r>
    </w:p>
    <w:p>
      <w:r>
        <w:rPr>
          <w:b/>
        </w:rPr>
        <w:t>E. 5.2</w:t>
      </w:r>
    </w:p>
    <w:p>
      <w:r>
        <w:t>Die Beschwerdeinstanz kann der ganz oder teilweise obsiegenden Partei von Amtes wegen oder auf Begehren eine Entschädigung für ihr erwachsene notwendige und verhältnismässig hohe Kosten zusprechen (Art. 64 Abs. 1 VwVG). Da der teilweise obsiegende Beschwerdeführer vorliegend nicht anwaltlich vertreten ist und ihm aufgrund der Aktenlage auch keine notwendigen und verhältnismässig hohen Kosten entstanden sind, wird ihm keine Parteientschädigung zugesprochen. Als Bundesbehörde hat die Vorinstanz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