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C-3227/2013 vom 8. Mai 2014</w:t>
      </w:r>
    </w:p>
    <w:p>
      <w:r>
        <w:t>Bundesverwaltungsgericht, 2014-05-08, FR</w:t>
      </w:r>
    </w:p>
    <w:p>
      <w:r>
        <w:rPr>
          <w:b/>
        </w:rPr>
        <w:t xml:space="preserve">Quelle: </w:t>
      </w:r>
      <w:r>
        <w:t>https://mcp.opencaselaw.ch/entscheid/bvger_C-3227_2013</w:t>
      </w:r>
    </w:p>
    <w:p>
      <w:r>
        <w:t>FR: TAF C-3227/2013 du 8 mai 2014</w:t>
      </w:r>
    </w:p>
    <w:p>
      <w:r>
        <w:t>IT: TAF C-3227/2013 del 8 maggio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 qui constitue une unité de l'administration fédérale au sens de l'art. 33 let. d LTAF - en matière de délivrance d'autorisations de séjour fondées sur l'art. 14 al. 2 LAsi sont susceptibles de recours au Tribunal, qui statue définitivement (art. 1 al. 2 LTAF, en relation avec l'art. 83 let. c ch. 2 de la loi du 17 juin 2005 sur le Tribunal fédéral [LTF, RS 173.110] ; cf. également l'arrêt du TF 2C_692/2010 du 13 septembre 2010 consid. 3).</w:t>
      </w:r>
    </w:p>
    <w:p>
      <w:r>
        <w:rPr>
          <w:b/>
        </w:rPr>
        <w:t>E. 1.2</w:t>
      </w:r>
    </w:p>
    <w:p>
      <w:r>
        <w:t>La procédure devant le TAF est régie par la PA, la LTAF et la LTF, à moins que la LAsi n'en dispose autrement (art. 6 LAsi).</w:t>
      </w:r>
    </w:p>
    <w:p>
      <w:r>
        <w:rPr>
          <w:b/>
        </w:rPr>
        <w:t>E. 1.3</w:t>
      </w:r>
    </w:p>
    <w:p>
      <w:r>
        <w:t>A._______ a qualité pour recourir (art. 48 al. 1 PA). Son recours, présenté dans la forme et les délais prescrits par la loi, est recevable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qui applique d'office le droit fédéral, n'est pas lié par les motifs invoqués à l'appui du recours (art. 62 al. 4 PA), ni par les considérants de la décision attaquée (cf. Moser et al., Prozessieren vor dem Bundesverwaltungsgericht, 2013, n° 3.197). Aussi peut-il admettre ou rejeter le pourvoi pour d'autres motifs que ceux invoqués. Dans son arrêt, il prend en considération l'état de fait existant au moment où il statue (cf. ATAF 2012/21 consid. 5. ; 2013/33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(cumulatives) suivantes: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mentionnées au considérant 3.1 ci-dessus - une autorisation de séjour à une personne leur ayant été attribuée dans le cadre d'une procédure d'asile (sur ces questions, cf. ATAF 2009/40 consid. 3.3).</w:t>
      </w:r>
    </w:p>
    <w:p>
      <w:r>
        <w:rPr>
          <w:b/>
        </w:rPr>
        <w:t>E. 3.3</w:t>
      </w:r>
    </w:p>
    <w:p>
      <w:r>
        <w:t>Contrairement aux autres procédures de droit des étrangers et selon les termes de l'art. 14 al. 4 LAsi, la personne concernée ne se voit reconnaître la qualité de partie qu'au stade de la procédure d'approbation, conformément au principe d'exclusivité de la procédure d'asile énoncé à l'art. 14 al. 1 LAsi. En d'autres termes, le droit fédéral ne ménage pas la possibilité pour les autorités cantonales de concéder des droits de partie aux personnes ayant de leur propre initiative invoqué le bénéfice de l'art. 14 al. 2 LAsi (cf. notamment arrêts du TF 2D_41/2010 du 15 décembre 2010 consid. 3.1.2 ; 2D_25/2010 du 14 mai 2010 consid. 2.2 ; 2C_853/2008 du 28 janvier 2009 consid. 3.1, ainsi que les réf. cit. ; voir en outre l'ATAF 2009/40 consid. 3.4 et les réf. cit.).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du service cantonal compétent concernant la délivrance d'une telle autorisation à la recourante et peuvent donc parfaitement s'écarter de l'appréciation faite par l'autorité cantonale précitée sur ce point (cf. notamment arrêts du TAF C 2868/2010 du 29 novembre 2010 consid. 3.3 ; C 5251/2009 du 16 avril 2010 consid. 5.2).</w:t>
      </w:r>
    </w:p>
    <w:p>
      <w:r>
        <w:rPr>
          <w:b/>
        </w:rPr>
        <w:t>E. 4.1</w:t>
      </w:r>
    </w:p>
    <w:p>
      <w:r>
        <w:t>L'examen du dossier révèle que A._______ a déposé une première demande d'asile en Suisse le 30 octobre 2006 et que son lieu de séjour a toujours été connu des autorités. La prénommée séjourne donc depuis plus de cinq ans sur le territoire helvétique à compter du dépôt de sa demande d'asile. Elle réalise ainsi les conditions prévues par les lettres a et b de l'art. 14 al. 2 LAsi relatif à l'octroi d'une autorisation de séjour pour cas de rigueur. En outre, conformément à l'art. 14 al. 3 LAsi, le dossier a été transmis à l'ODM pour approbation sur proposition du SMIG du canton de Neuchâtel, canton auquel l'intéressée a été attribuée dans le cadre de la procédure d'asile et qui est dès lors compétent pour délivrer l'autorisation sollicitée (art. 14 al. 2 phr. 1 LAsi).</w:t>
      </w:r>
    </w:p>
    <w:p>
      <w:r>
        <w:rPr>
          <w:b/>
        </w:rPr>
        <w:t>E. 4.2</w:t>
      </w:r>
    </w:p>
    <w:p>
      <w:r>
        <w:t>Il reste donc à examiner si la situation de la recourante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d'une extrême gravité (cf. notamment arrêts du TAF C 673/2011 du 25 juillet 2012 consid. 3.2 ; C 4884/2009 du 3 mai 2011 consid. 3.2 ; sur toutes ces questions, cf. notamment Vuille/Schenk, L'art. 14 alinéa 2 de la loi sur l'asile et la notion d'intégration, in : Cesla Amarelle (éd.), L'intégration des étrangers à l'épreuve du droit suisse, 2012, p. 105ss).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13 let. f OLE et de l'art. 30 al. 1 let. b LEtr, l'art. 14 al. 2 LAsi - qui consacre une exception au principe de l'exclusivité de la procédure d'asile - constitue une disposition dérogatoire présentant un caractère exceptionnel, de sorte que les conditions mises à la reconnaissance d'une situation de rigueur grave doivent être appréciées de manière restrictive (cf. ATAF 2009/40 consid. 6.1 ; voir également ATF 130 II 39 consid. 3). 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ces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 123 II 125 consid. 3). La reconnaissance d'un cas individuel d'extrême gravité n'implique pas forcément que la présence de l'étranger en Suisse soit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 encore faut-il que la relation de l'intéressé avec la Suisse soit si étroite qu'on ne puisse exiger de lui qu'il aille vivre dans un autre pays, notamment dans son pays d'origine (cf. ATAF 2009/40 consid. 6.2 ; arrêt du TAF C 636/2010 du 14 décembre 2010 [partiellement publié in : ATAF 2010/55] consid. 5.2 et 5.3, et les réf. cit.).</w:t>
      </w:r>
    </w:p>
    <w:p>
      <w:r>
        <w:rPr>
          <w:b/>
        </w:rPr>
        <w:t>E. 5.4</w:t>
      </w:r>
    </w:p>
    <w:p>
      <w:r>
        <w:t>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loc. cit.).</w:t>
      </w:r>
    </w:p>
    <w:p>
      <w:r>
        <w:rPr>
          <w:b/>
        </w:rPr>
        <w:t>E. 5.5</w:t>
      </w:r>
    </w:p>
    <w:p>
      <w:r>
        <w:t>Aussi, il convient d'examiner si l'existence d'un cas de rigueur grave doit être admise in casu à la lumière des critères d'évaluation pertinents en la matière, en particulier au regard de la durée du séjour de la recourante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w:t>
      </w:r>
    </w:p>
    <w:p>
      <w:r>
        <w:rPr>
          <w:b/>
        </w:rPr>
        <w:t>E. 6</w:t>
      </w:r>
    </w:p>
    <w:p>
      <w:r>
        <w:t>A l'appui de son pourvoi, A._______ a mis en exergue la durée de son séjour en Suisse, sa bonne intégration professionnelle et sociale, son autonomie financière et les difficultés qu'elle rencontrerait en cas de retour dans son pays.</w:t>
      </w:r>
    </w:p>
    <w:p>
      <w:r>
        <w:rPr>
          <w:b/>
        </w:rPr>
        <w:t>E. 6.1</w:t>
      </w:r>
    </w:p>
    <w:p>
      <w:r>
        <w:t>A._______ est entrée en Suisse le 4 octobre 2006, y déposant une demande d'asile le 30 octobre 2006, et y séjournant désormais depuis sept ans et demi. A ce propos, il sied de relever que le simple fait de séjourner en Suisse pendant une longue période, même à titre légal, ne permet pas à lui seul d'admettre l'existence d'un cas de rigueur (cf. ATAF 2007/16 consid. 7 ; cf. également ATF 130 II 281 consid. 3.2.1 par analogie). Dans ces conditions, la recourante ne saurait tirer parti de la seule durée de sa présence en Suisse pour y bénéficier d'une autorisation de séjour en application de l'art. 14 al. 2 LAsi. Ceci vaut à plus forte raison dans le cas particulier, dès lors que la recourante ne s'est pas conformée à l'obligation de quitter le territoire suisse au 5 octobre 2009 et que depuis le dépôt de sa demande du 5 décembre 2011, elle séjourne en Suisse à la faveur d'une simple tolérance cantonale (cf. ATAF 2007/45 consid. 6.3 et la jurisprudence citée). Ceci étant dit, il convient d'examiner les autres critères d'évaluation qui pourraient rendre le retour de l'intéressée en Ethiopie particulièrement rigoureux.</w:t>
      </w:r>
    </w:p>
    <w:p>
      <w:r>
        <w:rPr>
          <w:b/>
        </w:rPr>
        <w:t>E. 6.2.1</w:t>
      </w:r>
    </w:p>
    <w:p>
      <w:r>
        <w:t>La recourante a travaillé comme auxiliaire agricole du 1er mai 2009 au 31 décembre 2009 auprès d'une entreprise maraîchère. Elle a été engagée comme employée de maison par de multiples employeurs du 1er mai 2008 à ce jour. Dans sa prise de position du 5 décembre 2013, la recourante fait état de onze contrats en cours, tous annoncés au canton de Neuchâtel et démontrés par des attestations de ses employeurs. Il ressort de ces dernières que ses employeurs ont été, et sont, entièrement satisfaits de ses services. Ses emplois lui permettent d'être financièrement indépendante depuis le 1er novembre 2012. Jusque-là, elle avait alterné assistance complète, assistance partielle et autonomie financière. Elle ne fait pas l'objet de poursuites ou d'actes de défaut de bien selon les autorités neuchâteloises. Cependant, malgré les efforts entrepris pour participer à la vie économique suisse, il n'en demeure pas moins que par ses emplois, l'intéressée n'a pas acquis en Suisse des connaissances ou des qualifications telles qu'elle ne pourrait plus les mettre en pratique dans sa patrie ou qu'il faille considérer qu'elle a fait preuve d'une évolution professionnelle remarquable, circonstances susceptibles de justifier, à certaines conditions, l'octroi d'un permis humanitaire. Par ailleurs, le fait de travailler pour ne pas dépendre de l'aide sociale est un comportement ordinaire qui peut être attendu de tout étranger souhaitant la régularisation de sa situation, au même titre qu'un bon comportement et l'apprentissage de l'une des langues nationales (cf. Vuille/Schenk, op. cit., p. 122s). Dans ces conditions, force est de conclure que l'intégration professionnelle de la recourante, certes bonne, ne saurait être considérée comme allant au-delà d'une intégration ordinaire (cf. Vuille/Schenk, op. cit., p. 121).</w:t>
      </w:r>
    </w:p>
    <w:p>
      <w:r>
        <w:rPr>
          <w:b/>
        </w:rPr>
        <w:t>E. 6.2.2</w:t>
      </w:r>
    </w:p>
    <w:p>
      <w:r>
        <w:t>Il en va de même s'agissant de son intégration sociale. Certes, il ressort du dossier que A._______ s'exprime dans un français basique, les différents cours suivis lui ayant permis de comprendre des phrases isolées et expressions fréquemment utilisées et ainsi communiquer sur des thèmes familiers et habituels. Par ailleurs, elle a noué des relations de voisinage, de travail et d'amitié, comme le démontrent les différentes lettres de soutien versées au dossier. La prénommée a exercés des activités au sein de l'association X._______, cette dernière ayant notamment pour but de permettre aux femmes migrantes de trouver un premier travail en Suisse comme aide-ménagère, et ainsi leur octroyer une certaine indépendance financière et leur donner l'occasion de se créer leur réseau. Mais elle n'a pas démontré qu'elle se serait particulièrement investi dans la vie associative et culturelle de son canton ou de sa commune de résidence, en participant activement à des sociétés locales, par exemple. A._______ a une soeur en Suisse. La recourante a fait preuve d'un comportement respectueux et son casier judiciaire est vierge. Toutefois, un tel comportement et de tels liens ne suffisent pas pour conclure à l'existence d'une "intégration poussée" au sens de l'art. 14 al. 2 LAsi. Il est en effet parfaitement normal qu'un ressortissant étranger, après un séjour prolongé sur le territoire helvétique, se soit adapté à son nouveau milieu de vie et y ait tissé des liens, dans le cadre de son travail ou de sa vie privée (cf. Vuille/Schenk, op. cit., p. 124).</w:t>
      </w:r>
    </w:p>
    <w:p>
      <w:r>
        <w:rPr>
          <w:b/>
        </w:rPr>
        <w:t>E. 6.3</w:t>
      </w:r>
    </w:p>
    <w:p>
      <w:r>
        <w:t>Sur un autre plan, la recourante a mis en évidence les difficultés qu'elle rencontrerait si elle devait retourner en Ethiopie.</w:t>
      </w:r>
    </w:p>
    <w:p>
      <w:r>
        <w:rPr>
          <w:b/>
        </w:rPr>
        <w:t>E. 6.3.1</w:t>
      </w:r>
    </w:p>
    <w:p>
      <w:r>
        <w:t>Il convient tout d'abord de constater que la prénommée a passé toute son enfance, son adolescence et une partie non négligeable de sa vie d'adulte en Ethiopie, années qui apparaissent comme essentielles pour la formation de la personnalité et, partant, pour l'intégration socioculturelle (cf. ATAF 2007/45 consid. 7.6 et la jurisprudence citée). De plus, en venant en Suisse, elle a laissé au pays ses deux fils, ses parents, ainsi qu'une nombreuse parentèle proche. Dans ces conditions, on ne saurait considérer que le séjour de l'intéressée sur le territoire suisse l'ait rendue totalement étrangère à sa patrie, où elle a vécu jusqu'à l'âge de trente ans. Il n'est en effet pas concevable que ce pays, où elle a passé la majeure partie de sa vie, lui soit devenu à ce point étranger qu'elle ne serait plus en mesure, après une période de réadaptation, d'y retrouver ses repères, ce d'autant moins que les membres de sa famille, hormis une soeur, y résident. Par ailleurs, il sied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jurisprudence citée),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w:t>
      </w:r>
    </w:p>
    <w:p>
      <w:r>
        <w:rPr>
          <w:b/>
        </w:rPr>
        <w:t>E. 6.3.2</w:t>
      </w:r>
    </w:p>
    <w:p>
      <w:r>
        <w:t>Quant au grief des dangers encourus en cas de retour en Ethiopie, il ne peut être retenu. En effet, la reconnaissance d'un cas de rigueur ne tend pas à protéger l'étranger des conséquences des abus des autorités étatiques ni d'actes de particuliers, toutes considérations de cet ordre relevant de la procédure d'asile, respectivement de l'examen de la licéité et de l'exigibilité de l'exécution d'un renvoi entré en force (ATAF 2007/44 consid. 5.3 et jurisprudence citée). L'objet du présent litige est limité à la seule question de l'existence ou non d'un cas de rigueur grave et ne s'étend pas à celle du renvoi et de son exécution. Aussi, le Tribunal ne saurait, dans le cadre de la présente procédure, examiner l'exigibilité de l'exécution du renvoi par rapport à la situation régnant actuellement en Ethiopie (cf. arrêt du TAF C 833/2010 du 12 avril 2011 consid. 5.3 et jurisprudence citée). Au surplus, le Tribunal constate que les arguments de la recourante tirés des craintes d'un retour en Ethiopie en raison de sa situation personnelle et médicale ont déjà été examinés par le Tribunal dans ses prononcés des 18 février 2008 et 2 septembre 2009, qu'ils n'ont pas été jugés constitutifs d'obstacles à l'exécution de son renvoi et que la prénommée ne fait valoir aucun fait nouveau qui viendrait contredire cet examen.</w:t>
      </w:r>
    </w:p>
    <w:p>
      <w:r>
        <w:rPr>
          <w:b/>
        </w:rPr>
        <w:t>E. 6.4</w:t>
      </w:r>
    </w:p>
    <w:p>
      <w:r>
        <w:t>En définitive, l'examen de l'ensemble des circonstances amène le Tribunal, à l'instar de l'autorité précédente, à la conclusion que la recourante ne peut se prévaloir d'un degré d'intégration si avancé et de liens si intenses avec la Suisse qu'ils justifieraient la reconnaissance en sa faveur d'un cas de rigueur grave au sens de l'art. 14 al. 2 LAsi.</w:t>
      </w:r>
    </w:p>
    <w:p>
      <w:r>
        <w:rPr>
          <w:b/>
        </w:rPr>
        <w:t>E. 7</w:t>
      </w:r>
    </w:p>
    <w:p>
      <w:r>
        <w:t>En conséquence, l'ODM a rendu une décision conforme au droit en refusant de donner son approbation à l'octroi d'une autorisation de séjour sur la base de la disposition précitée (cf. art. 49 PA). Partant, le recours doit être rejeté.</w:t>
      </w:r>
    </w:p>
    <w:p>
      <w:r>
        <w:rPr>
          <w:b/>
        </w:rPr>
        <w:t>E. 8</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